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3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南川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区耕地地力保护补贴申请指南</w:t>
      </w:r>
    </w:p>
    <w:p w14:paraId="7ED17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B22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根据《中华人民共和国政府信息公开条例》的规定，遵循公正、公平、合法、便民的原则，编制《重庆市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区耕地地力保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护补贴申请指南》（以下简称《指南》）。符合条件需要申请耕地地力保护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的公民、法人或组织，请阅读本《指南》。本《指南》根据上级政策及时更新。</w:t>
      </w:r>
    </w:p>
    <w:p w14:paraId="0E7A7C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一、补贴对象</w:t>
      </w:r>
    </w:p>
    <w:p w14:paraId="339B38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（一）耕地地力保护补贴对象原则上为拥有耕地承包权的种地农民，补贴数额与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woUserID w:val="1"/>
        </w:rPr>
        <w:t>计税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面积挂钩，直接补贴到户。</w:t>
      </w:r>
    </w:p>
    <w:p w14:paraId="529C11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（二）同一地块，一年只能享受一次耕地地力保护补贴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22B3C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二、补贴范围</w:t>
      </w:r>
    </w:p>
    <w:p w14:paraId="15048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在我区范围内拥有耕地承包权的种地农民。</w:t>
      </w:r>
    </w:p>
    <w:p w14:paraId="14C841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三、补贴标准</w:t>
      </w:r>
    </w:p>
    <w:p w14:paraId="151C7E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一般农户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耕地地力保护补贴标准根据市级下达的耕地地力保护补贴资金，将上年度结转资金与当年预算资金统筹安排使用，结合各乡镇（街道）上报的耕地地力保护补贴面积总量后测算确定。</w:t>
      </w:r>
    </w:p>
    <w:p w14:paraId="726D96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四、申请程序及时限</w:t>
      </w:r>
    </w:p>
    <w:p w14:paraId="6725D6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一般农户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耕地地力保护补贴程序。各乡镇（街道）根据一般农户耕地面积和当年统一的补贴标准，按“自下而上”的程序核定到每个承包耕地农户。各乡镇（街道）人民政府负责补贴资金发放明细的审核，并负责将所有农户的补贴面积、补贴标准和补贴资金等主要信息，分村社进行公示，公示无异议后方可发放。同时，做好公示照片等相关工作资料的保存。</w:t>
      </w:r>
    </w:p>
    <w:p w14:paraId="75C3DF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（二）时限：每年6月30日前通过“一卡通”将补贴资金陆续兑现到农户手中。</w:t>
      </w:r>
    </w:p>
    <w:p w14:paraId="780D5C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方正黑体_GBK" w:cs="Times New Roman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五、受理单位及咨询方式</w:t>
      </w:r>
    </w:p>
    <w:p w14:paraId="6D595C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周 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  电话：023-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71413136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Yzg5YmVjZTRhN2NlNmM0MmY4ODMxNjJhNzNmYjIifQ=="/>
  </w:docVars>
  <w:rsids>
    <w:rsidRoot w:val="00000000"/>
    <w:rsid w:val="135E2D61"/>
    <w:rsid w:val="1FB0BE6C"/>
    <w:rsid w:val="295A29AA"/>
    <w:rsid w:val="29C80F07"/>
    <w:rsid w:val="2B703511"/>
    <w:rsid w:val="46127B08"/>
    <w:rsid w:val="6130466C"/>
    <w:rsid w:val="733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570</Words>
  <Characters>583</Characters>
  <Lines>0</Lines>
  <Paragraphs>0</Paragraphs>
  <TotalTime>3</TotalTime>
  <ScaleCrop>false</ScaleCrop>
  <LinksUpToDate>false</LinksUpToDate>
  <CharactersWithSpaces>584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2023-10-23T19:39:00Z</dcterms:created>
  <dc:creator>周一一</dc:creator>
  <cp:lastModifiedBy>WPS_1751874198</cp:lastModifiedBy>
  <dcterms:modified xsi:type="dcterms:W3CDTF">2025-10-11T10:21:35Z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2EB660F00B1A441EBF84F83E174A147D_12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