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ordWrap w:val="0"/>
        <w:spacing w:line="540" w:lineRule="exact"/>
        <w:jc w:val="left"/>
        <w:rPr>
          <w:rFonts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附件3</w:t>
      </w:r>
    </w:p>
    <w:p>
      <w:pPr>
        <w:pStyle w:val="2"/>
        <w:jc w:val="center"/>
        <w:rPr>
          <w:rFonts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南川区义务教育领域基层政务公开标准目录</w:t>
      </w:r>
    </w:p>
    <w:tbl>
      <w:tblPr>
        <w:tblStyle w:val="7"/>
        <w:tblW w:w="153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57" w:type="dxa"/>
          <w:bottom w:w="0" w:type="dxa"/>
          <w:right w:w="57" w:type="dxa"/>
        </w:tblCellMar>
      </w:tblPr>
      <w:tblGrid>
        <w:gridCol w:w="342"/>
        <w:gridCol w:w="614"/>
        <w:gridCol w:w="654"/>
        <w:gridCol w:w="2519"/>
        <w:gridCol w:w="2550"/>
        <w:gridCol w:w="1300"/>
        <w:gridCol w:w="750"/>
        <w:gridCol w:w="2850"/>
        <w:gridCol w:w="650"/>
        <w:gridCol w:w="612"/>
        <w:gridCol w:w="588"/>
        <w:gridCol w:w="650"/>
        <w:gridCol w:w="587"/>
        <w:gridCol w:w="704"/>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blHeader/>
          <w:jc w:val="center"/>
        </w:trPr>
        <w:tc>
          <w:tcPr>
            <w:tcW w:w="342" w:type="dxa"/>
            <w:vMerge w:val="restart"/>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序号</w:t>
            </w:r>
          </w:p>
        </w:tc>
        <w:tc>
          <w:tcPr>
            <w:tcW w:w="1268" w:type="dxa"/>
            <w:gridSpan w:val="2"/>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公开事项</w:t>
            </w:r>
          </w:p>
        </w:tc>
        <w:tc>
          <w:tcPr>
            <w:tcW w:w="2519" w:type="dxa"/>
            <w:vMerge w:val="restart"/>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公开内容</w:t>
            </w:r>
            <w:r>
              <w:rPr>
                <w:rFonts w:hint="eastAsia" w:ascii="方正黑体_GBK" w:hAnsi="方正黑体_GBK" w:eastAsia="方正黑体_GBK" w:cs="方正黑体_GBK"/>
                <w:spacing w:val="-11"/>
                <w:sz w:val="18"/>
                <w:szCs w:val="18"/>
              </w:rPr>
              <w:br w:type="textWrapping"/>
            </w:r>
            <w:r>
              <w:rPr>
                <w:rFonts w:hint="eastAsia" w:ascii="方正黑体_GBK" w:hAnsi="方正黑体_GBK" w:eastAsia="方正黑体_GBK" w:cs="方正黑体_GBK"/>
                <w:spacing w:val="-11"/>
                <w:sz w:val="18"/>
                <w:szCs w:val="18"/>
              </w:rPr>
              <w:t>（要素）</w:t>
            </w:r>
          </w:p>
        </w:tc>
        <w:tc>
          <w:tcPr>
            <w:tcW w:w="2550" w:type="dxa"/>
            <w:vMerge w:val="restart"/>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公开依据</w:t>
            </w:r>
          </w:p>
        </w:tc>
        <w:tc>
          <w:tcPr>
            <w:tcW w:w="1300" w:type="dxa"/>
            <w:vMerge w:val="restart"/>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公开</w:t>
            </w:r>
            <w:r>
              <w:rPr>
                <w:rFonts w:hint="eastAsia" w:ascii="方正黑体_GBK" w:hAnsi="方正黑体_GBK" w:eastAsia="方正黑体_GBK" w:cs="方正黑体_GBK"/>
                <w:spacing w:val="-11"/>
                <w:sz w:val="18"/>
                <w:szCs w:val="18"/>
              </w:rPr>
              <w:br w:type="textWrapping"/>
            </w:r>
            <w:r>
              <w:rPr>
                <w:rFonts w:hint="eastAsia" w:ascii="方正黑体_GBK" w:hAnsi="方正黑体_GBK" w:eastAsia="方正黑体_GBK" w:cs="方正黑体_GBK"/>
                <w:spacing w:val="-11"/>
                <w:sz w:val="18"/>
                <w:szCs w:val="18"/>
              </w:rPr>
              <w:t>时限</w:t>
            </w:r>
          </w:p>
        </w:tc>
        <w:tc>
          <w:tcPr>
            <w:tcW w:w="750" w:type="dxa"/>
            <w:vMerge w:val="restart"/>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公开</w:t>
            </w:r>
            <w:r>
              <w:rPr>
                <w:rFonts w:hint="eastAsia" w:ascii="方正黑体_GBK" w:hAnsi="方正黑体_GBK" w:eastAsia="方正黑体_GBK" w:cs="方正黑体_GBK"/>
                <w:spacing w:val="-11"/>
                <w:sz w:val="18"/>
                <w:szCs w:val="18"/>
              </w:rPr>
              <w:br w:type="textWrapping"/>
            </w:r>
            <w:r>
              <w:rPr>
                <w:rFonts w:hint="eastAsia" w:ascii="方正黑体_GBK" w:hAnsi="方正黑体_GBK" w:eastAsia="方正黑体_GBK" w:cs="方正黑体_GBK"/>
                <w:spacing w:val="-11"/>
                <w:sz w:val="18"/>
                <w:szCs w:val="18"/>
              </w:rPr>
              <w:t>主体</w:t>
            </w:r>
          </w:p>
        </w:tc>
        <w:tc>
          <w:tcPr>
            <w:tcW w:w="2850" w:type="dxa"/>
            <w:vMerge w:val="restart"/>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公开渠道和载体</w:t>
            </w:r>
          </w:p>
        </w:tc>
        <w:tc>
          <w:tcPr>
            <w:tcW w:w="1262" w:type="dxa"/>
            <w:gridSpan w:val="2"/>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公开对象</w:t>
            </w:r>
          </w:p>
        </w:tc>
        <w:tc>
          <w:tcPr>
            <w:tcW w:w="1238" w:type="dxa"/>
            <w:gridSpan w:val="2"/>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公开方式</w:t>
            </w:r>
          </w:p>
        </w:tc>
        <w:tc>
          <w:tcPr>
            <w:tcW w:w="1291" w:type="dxa"/>
            <w:gridSpan w:val="2"/>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公开层级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tblHeader/>
          <w:jc w:val="center"/>
        </w:trPr>
        <w:tc>
          <w:tcPr>
            <w:tcW w:w="342" w:type="dxa"/>
            <w:vMerge w:val="continue"/>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p>
        </w:tc>
        <w:tc>
          <w:tcPr>
            <w:tcW w:w="614" w:type="dxa"/>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一级</w:t>
            </w:r>
          </w:p>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事项</w:t>
            </w:r>
          </w:p>
        </w:tc>
        <w:tc>
          <w:tcPr>
            <w:tcW w:w="654" w:type="dxa"/>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二级</w:t>
            </w:r>
          </w:p>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事项</w:t>
            </w:r>
          </w:p>
        </w:tc>
        <w:tc>
          <w:tcPr>
            <w:tcW w:w="2519" w:type="dxa"/>
            <w:vMerge w:val="continue"/>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p>
        </w:tc>
        <w:tc>
          <w:tcPr>
            <w:tcW w:w="2550" w:type="dxa"/>
            <w:vMerge w:val="continue"/>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p>
        </w:tc>
        <w:tc>
          <w:tcPr>
            <w:tcW w:w="1300" w:type="dxa"/>
            <w:vMerge w:val="continue"/>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p>
        </w:tc>
        <w:tc>
          <w:tcPr>
            <w:tcW w:w="750" w:type="dxa"/>
            <w:vMerge w:val="continue"/>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p>
        </w:tc>
        <w:tc>
          <w:tcPr>
            <w:tcW w:w="2850" w:type="dxa"/>
            <w:vMerge w:val="continue"/>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p>
        </w:tc>
        <w:tc>
          <w:tcPr>
            <w:tcW w:w="650" w:type="dxa"/>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全社会</w:t>
            </w:r>
          </w:p>
        </w:tc>
        <w:tc>
          <w:tcPr>
            <w:tcW w:w="612" w:type="dxa"/>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特定</w:t>
            </w:r>
          </w:p>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群体</w:t>
            </w:r>
          </w:p>
        </w:tc>
        <w:tc>
          <w:tcPr>
            <w:tcW w:w="588" w:type="dxa"/>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主动</w:t>
            </w:r>
          </w:p>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公开</w:t>
            </w:r>
          </w:p>
        </w:tc>
        <w:tc>
          <w:tcPr>
            <w:tcW w:w="650" w:type="dxa"/>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依申请</w:t>
            </w:r>
          </w:p>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公开</w:t>
            </w:r>
          </w:p>
        </w:tc>
        <w:tc>
          <w:tcPr>
            <w:tcW w:w="587" w:type="dxa"/>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区级</w:t>
            </w:r>
          </w:p>
        </w:tc>
        <w:tc>
          <w:tcPr>
            <w:tcW w:w="704" w:type="dxa"/>
            <w:tcBorders>
              <w:tl2br w:val="nil"/>
              <w:tr2bl w:val="nil"/>
            </w:tcBorders>
            <w:noWrap/>
            <w:tcMar>
              <w:top w:w="15" w:type="dxa"/>
              <w:left w:w="15" w:type="dxa"/>
              <w:right w:w="15" w:type="dxa"/>
            </w:tcMar>
            <w:vAlign w:val="center"/>
          </w:tcPr>
          <w:p>
            <w:pPr>
              <w:pStyle w:val="2"/>
              <w:spacing w:line="240" w:lineRule="exact"/>
              <w:jc w:val="center"/>
              <w:rPr>
                <w:rFonts w:ascii="方正黑体_GBK" w:hAnsi="方正黑体_GBK" w:eastAsia="方正黑体_GBK" w:cs="方正黑体_GBK"/>
                <w:spacing w:val="-11"/>
                <w:sz w:val="18"/>
                <w:szCs w:val="18"/>
              </w:rPr>
            </w:pPr>
            <w:r>
              <w:rPr>
                <w:rFonts w:hint="eastAsia" w:ascii="方正黑体_GBK" w:hAnsi="方正黑体_GBK" w:eastAsia="方正黑体_GBK" w:cs="方正黑体_GBK"/>
                <w:spacing w:val="-11"/>
                <w:sz w:val="18"/>
                <w:szCs w:val="18"/>
              </w:rPr>
              <w:t>乡镇级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w:t>
            </w:r>
          </w:p>
        </w:tc>
        <w:tc>
          <w:tcPr>
            <w:tcW w:w="614"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政策</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文件</w:t>
            </w: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教育法律</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1.《中华人民共和国教育法》（2015）；</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2.《中华人民共和国义务教育法》（2015）；</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3.《中华人民共和国民办教育促进法》（2016）；</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4.《中华人民共和国教师法》（2009）；</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5.《中华人民共和国国家通用语言文字法》（2000）。</w:t>
            </w:r>
          </w:p>
        </w:tc>
        <w:tc>
          <w:tcPr>
            <w:tcW w:w="25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14"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规范性文件</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1.部门和地方政府规章；</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2.各类教育政策文件。</w:t>
            </w:r>
          </w:p>
        </w:tc>
        <w:tc>
          <w:tcPr>
            <w:tcW w:w="25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 xml:space="preserve"> □公开查阅点□政务服务中心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2</w:t>
            </w:r>
          </w:p>
        </w:tc>
        <w:tc>
          <w:tcPr>
            <w:tcW w:w="614"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教育概况</w:t>
            </w: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教育事业发展主要情况</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1.教育事业发展主要情况。</w:t>
            </w:r>
          </w:p>
        </w:tc>
        <w:tc>
          <w:tcPr>
            <w:tcW w:w="2550"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1.《中华人民共和国统计法》；2.《中华人民共和国政府信息公开条例》；</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3.《教育统计管理规定》。</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14"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教育统计数据</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1.学校数据</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2.在校生数据；</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4.教师数据；</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4.办学条件数据；</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5.区级汇总数据。</w:t>
            </w:r>
          </w:p>
        </w:tc>
        <w:tc>
          <w:tcPr>
            <w:tcW w:w="2550"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14"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义务教育学校名录</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1.学校名称；</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2.学校地址；</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3.办学层次；</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4.办学类型；</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5.办公电话。</w:t>
            </w:r>
          </w:p>
        </w:tc>
        <w:tc>
          <w:tcPr>
            <w:tcW w:w="25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w:t>
            </w:r>
            <w:bookmarkStart w:id="0" w:name="_GoBack"/>
            <w:bookmarkEnd w:id="0"/>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3</w:t>
            </w:r>
          </w:p>
        </w:tc>
        <w:tc>
          <w:tcPr>
            <w:tcW w:w="614"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民办学校及民办教育培训机构信息</w:t>
            </w: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民办学校办学基本信息</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1.学校名称；</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2.办学许可证；</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3.办学规模；</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4.联系方式。</w:t>
            </w:r>
          </w:p>
        </w:tc>
        <w:tc>
          <w:tcPr>
            <w:tcW w:w="2550"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1.《中华人民共和国民办教育促进法》；</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2.《中华人民共和国政府信息公开条例》；</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3.《国务院关于鼓励社会力量兴办教育 促进民办教育健康发展的若干意见》；</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4.《民办非企业单位登记管理暂行条例》。</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14"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民办学校设立、变更、终止等事项行政审批、备案信息</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1.法律依据；</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2.办理流程；</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3.审批结果。</w:t>
            </w:r>
          </w:p>
        </w:tc>
        <w:tc>
          <w:tcPr>
            <w:tcW w:w="2550"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14"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日常监管信息</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1.年检指标；</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2.年检程序；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3.年检结果；</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4.行政处罚信息。</w:t>
            </w:r>
          </w:p>
        </w:tc>
        <w:tc>
          <w:tcPr>
            <w:tcW w:w="2550"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4</w:t>
            </w:r>
          </w:p>
        </w:tc>
        <w:tc>
          <w:tcPr>
            <w:tcW w:w="61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财务信息</w:t>
            </w: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财务信息</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1.财务管理及监督办法；</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2.年度经费预决算信息；</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3.收费项目及收费标准；</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4.对学校及其他教育机构违反国家规定收取费用的处分；</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5.对学校向学生推销商品的处分。</w:t>
            </w:r>
          </w:p>
        </w:tc>
        <w:tc>
          <w:tcPr>
            <w:tcW w:w="25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2.《中华人民共和国教育法》；</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3.《中华人民共和国义务教育法》。</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5</w:t>
            </w:r>
          </w:p>
        </w:tc>
        <w:tc>
          <w:tcPr>
            <w:tcW w:w="614"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招生管理</w:t>
            </w: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学校介绍</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1.办学性质；</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2.办学地点；</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3.办学规模；</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4.办学基本条件；</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5.联系方式等。</w:t>
            </w:r>
          </w:p>
        </w:tc>
        <w:tc>
          <w:tcPr>
            <w:tcW w:w="2550"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2.《教育部关于进一步做好小学升入初中免试就近入学工作的实施意见》；</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3.《教育部关于推进中小学信息公开工作的意见》；</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4.《中华人民共和国民办教育促进法》。</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14"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招生政策</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1.各校招生工作实施方案（含民办学校招生广告备案）；</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2.随迁子女入学办法；</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3.部分适龄儿童或少年延缓入学、休学等特殊需求的政策解读等。</w:t>
            </w:r>
          </w:p>
        </w:tc>
        <w:tc>
          <w:tcPr>
            <w:tcW w:w="2550"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5</w:t>
            </w:r>
          </w:p>
        </w:tc>
        <w:tc>
          <w:tcPr>
            <w:tcW w:w="614"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招生管理</w:t>
            </w: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招生计划</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1.各校本年度招生计划。</w:t>
            </w:r>
          </w:p>
        </w:tc>
        <w:tc>
          <w:tcPr>
            <w:tcW w:w="2550"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2.《教育部关于进一步做好小学升入初中免试就近入学工作的实施意见》；</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3.《教育部关于推进中小学信息公开工作的意见》；</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4.《中华人民共和国教育法》；</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5.《国家教育考试违规处理办法》。</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14"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招生范围</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1.招生范围；</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2.学区划分详细情况。</w:t>
            </w:r>
          </w:p>
        </w:tc>
        <w:tc>
          <w:tcPr>
            <w:tcW w:w="2550"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1300"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14"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招生结果</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1.各校本年度招生结果；</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2.违规招生或考试行为处罚。</w:t>
            </w:r>
          </w:p>
        </w:tc>
        <w:tc>
          <w:tcPr>
            <w:tcW w:w="2550"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1300"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6</w:t>
            </w:r>
          </w:p>
        </w:tc>
        <w:tc>
          <w:tcPr>
            <w:tcW w:w="614"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学生管理</w:t>
            </w: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学籍管理</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1.区域内义务教育阶段学生休学、复学、转学、留级、跳级、退学相关政策及所需材料和办理流程、审批及认定情况；</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2.适龄儿童延缓入学所需材料及办理流程、审批情况；</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3.流动人口随迁子女入学资格认定；</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4.学籍证明、毕（结）业证书遗失办理学历证明确认。</w:t>
            </w:r>
          </w:p>
        </w:tc>
        <w:tc>
          <w:tcPr>
            <w:tcW w:w="25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1.《中华人民共和国教育法》；2.《中华人民共和国义务教育法》；</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3.《中华人民共和国政府信息公开条例》；</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4.《中小学生学籍管理办法》。</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□精准推送  ■其他</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14"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义务教育学生资助政策</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1.统一城乡义务教育“两免一补”政策。</w:t>
            </w:r>
          </w:p>
        </w:tc>
        <w:tc>
          <w:tcPr>
            <w:tcW w:w="25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2.《国务院关于进一步完善城乡义务教育经费保障机制的通知》；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3.《中华人民共和国教育法》；4.《国务院办公厅转发财政部教育部关于加快国家扶贫开发工作重点县“两免一补”实施步伐有关工作意见的通知》。 </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区教委、各学校</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14"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学生评优奖励</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1.“三好学生”“优秀学生干部”等对各类优秀学生的奖励评选标准；</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2.评比方法；</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3.表彰名单等。</w:t>
            </w:r>
          </w:p>
        </w:tc>
        <w:tc>
          <w:tcPr>
            <w:tcW w:w="25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1.《中华人民共和国政府信息公开条例》；2.《中共中央国务院关于进一步加强和改进未成年人思想道德建设的若干意见》。</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各学校</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14"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学生申诉及伤害事故处理</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1.对学生申诉作出的裁决；2.学生伤害事故处理调解。</w:t>
            </w:r>
          </w:p>
        </w:tc>
        <w:tc>
          <w:tcPr>
            <w:tcW w:w="25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1.《中华人民共和国教育法》；2.《学生伤害事故处理办法》。</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6</w:t>
            </w:r>
          </w:p>
        </w:tc>
        <w:tc>
          <w:tcPr>
            <w:tcW w:w="61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学生管理</w:t>
            </w: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优待政策</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1.少数民族考生中考加分确认办理的材料、流程和政策要求；</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2.归侨学生、归侨子女、华侨子女和港澳台籍考生中考加分确认。</w:t>
            </w:r>
          </w:p>
        </w:tc>
        <w:tc>
          <w:tcPr>
            <w:tcW w:w="25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2.《国务院办公厅关于严格执行党和国家民族政策有关问题的通知》；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3.《中华人民共和国归侨侨眷权益保护法》；</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4.《教育部、国务院台湾事务办公室关于进一步做好台湾同胞子女在大陆中小学和幼儿园就读工作的若干意见》等。</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7</w:t>
            </w:r>
          </w:p>
        </w:tc>
        <w:tc>
          <w:tcPr>
            <w:tcW w:w="614"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教师管理</w:t>
            </w: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教师培训</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1.教师培训政策文件；</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2.教师培训项目组织实施通知。</w:t>
            </w:r>
          </w:p>
        </w:tc>
        <w:tc>
          <w:tcPr>
            <w:tcW w:w="25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1.《中华人民共和国教育法》；2.《中华人民共和国教师法》；3.《中小学教师继续教育规定》。</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14"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54"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教师资格认定</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1.教师资格认定申请材料；</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2.参加体检时间、医疗机构名单、体检合格标准；</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3.咨询方式、监督举报方式、常见问题等。</w:t>
            </w:r>
          </w:p>
        </w:tc>
        <w:tc>
          <w:tcPr>
            <w:tcW w:w="2550"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1.《中华人民共和国教师法》；2.《中华人民共和国政府信息公开条例》；3.《教师资格条例》及实施办法；4.《教育部关于印发〈教师资格证书管理规定〉的通知》；5.《中小学教师资格定期注册暂行办法》。</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14"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54"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1.教师资格定期注册；</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2.中小学教师资格证书补发、换发政策及流程。</w:t>
            </w:r>
          </w:p>
        </w:tc>
        <w:tc>
          <w:tcPr>
            <w:tcW w:w="2550"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7</w:t>
            </w:r>
          </w:p>
        </w:tc>
        <w:tc>
          <w:tcPr>
            <w:tcW w:w="61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教师管理</w:t>
            </w: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教师公开招聘</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1.教师招聘计划和公告；</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2.拟聘用人员名单公示。</w:t>
            </w:r>
          </w:p>
        </w:tc>
        <w:tc>
          <w:tcPr>
            <w:tcW w:w="25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2.《事业单位公开招聘人员暂行规定》；</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3.《中共中央组织部人力资源和社会保障部关于进一步规范事业单位公开招聘工作的通知》；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4.《人力资源社会保障部关于事业单位公开招聘岗位条件设置有关问题的通知》。</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7</w:t>
            </w:r>
          </w:p>
        </w:tc>
        <w:tc>
          <w:tcPr>
            <w:tcW w:w="61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教师管理</w:t>
            </w: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教师</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行为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规范</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1.教师职业行为准则及违规处理办法。</w:t>
            </w:r>
          </w:p>
        </w:tc>
        <w:tc>
          <w:tcPr>
            <w:tcW w:w="25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1.《中华人民共和国政府信息公开条例》；2.《中华人民共和国教师法》；3.《新时代中小学教师职业行为十项准则》；4.《中小学教师违反职业道德行为处理办法（2018年修订）》。</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7</w:t>
            </w:r>
          </w:p>
        </w:tc>
        <w:tc>
          <w:tcPr>
            <w:tcW w:w="614"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教师管理</w:t>
            </w: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教师评优评先</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1.市级表彰集体或个人；2.市级教学成果奖励。</w:t>
            </w:r>
          </w:p>
        </w:tc>
        <w:tc>
          <w:tcPr>
            <w:tcW w:w="25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1.《中华人民共和国教师法》；2.《中共中央国务院关于全面深化新时代教师队伍建设改革的意见》；3.《中华人民共和国教育法》；4.《重庆市名师奖评选奖励办法》；5.《教学成果奖励条例》。</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14"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教师职称评审</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1.评审政策；</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2.评审通知；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3.学校拟推荐人选名单；</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4.评审结果；</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5.最终结果。</w:t>
            </w:r>
          </w:p>
        </w:tc>
        <w:tc>
          <w:tcPr>
            <w:tcW w:w="25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2.《人力资源社会保障部教育部关于印发深化中小学教师职称制度改革的指导意见的通知》。</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区教委、各学校</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教师</w:t>
            </w: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7</w:t>
            </w:r>
          </w:p>
        </w:tc>
        <w:tc>
          <w:tcPr>
            <w:tcW w:w="61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教师管理</w:t>
            </w: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特岗教师招聘</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1.特岗教师招聘公告；</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2.拟聘用人员名单。</w:t>
            </w:r>
          </w:p>
        </w:tc>
        <w:tc>
          <w:tcPr>
            <w:tcW w:w="25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2.《教育部财政部人事部中央编办关于实施农村义务教育阶段学校教师特设岗位计划的通知》；3.《教育部财政部人力资源社会保障部中央编办关于继续组织实施“农村义务教育阶段学校教师特设岗位计划”的通知》等。</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区教委、拟招聘学校</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7</w:t>
            </w:r>
          </w:p>
        </w:tc>
        <w:tc>
          <w:tcPr>
            <w:tcW w:w="614"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教师管理</w:t>
            </w: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乡村教师生活补助</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1.管理制度；</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2.实施方案；</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3.实施时间；</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4.补助范围；</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5.发放对象；</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6.补助档次标准；</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7.发放情况。</w:t>
            </w:r>
          </w:p>
        </w:tc>
        <w:tc>
          <w:tcPr>
            <w:tcW w:w="25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2.《教育部财政部关于落实2013年中央1号文件要求对在连片特困地区工作的乡村教师给予生活补助的通知》；3.《教育部关于加强乡村教师生活补助经费管理有关工作的通知》。</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区教委、各学校</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14"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普通话培训及测试</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1.开展普通话培训、测试的通知；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2.普通话水平测试等级证书补办。</w:t>
            </w:r>
          </w:p>
        </w:tc>
        <w:tc>
          <w:tcPr>
            <w:tcW w:w="25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2.《普通话水平测试管理规定》。</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8</w:t>
            </w:r>
          </w:p>
        </w:tc>
        <w:tc>
          <w:tcPr>
            <w:tcW w:w="61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重要政策执行情况</w:t>
            </w: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控辍保学</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控辍保学工作方案。</w:t>
            </w:r>
          </w:p>
        </w:tc>
        <w:tc>
          <w:tcPr>
            <w:tcW w:w="25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1.《中华人民共和国政府信息公开条例》；2.《国务院办公厅关于进一步加强控辍保学提高义务教育巩固水平的通知》。</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8</w:t>
            </w:r>
          </w:p>
        </w:tc>
        <w:tc>
          <w:tcPr>
            <w:tcW w:w="614"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重要政策执行情况</w:t>
            </w:r>
          </w:p>
        </w:tc>
        <w:tc>
          <w:tcPr>
            <w:tcW w:w="654"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农村义务教育学生营养改善计划</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1.有关政策法规、规章、规范性文件；</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2.组织机构和职责，举报电话、信箱或电子邮箱。</w:t>
            </w:r>
          </w:p>
        </w:tc>
        <w:tc>
          <w:tcPr>
            <w:tcW w:w="2550"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2.《国务院办公厅关于实施农村义务教育学生营养改善计划的意见》；</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3.《教育部等十五部门关于印发〈农村义务教育学生营养改善计划实施细则〉等五个配套文件的通知》。</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14"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54"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1.学校食堂饭菜价格、带量食谱；</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2.学校膳食委员会名单；</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3.学校管理人员陪餐情况；</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4.食品安全突发事件应急预案。</w:t>
            </w:r>
          </w:p>
        </w:tc>
        <w:tc>
          <w:tcPr>
            <w:tcW w:w="2550"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各学校</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8</w:t>
            </w:r>
          </w:p>
        </w:tc>
        <w:tc>
          <w:tcPr>
            <w:tcW w:w="614"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重要政策执行情况</w:t>
            </w: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学校体育评价</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1.学校体育工作自评结果（体育课、体育训练、体育比赛、体育教师、体育场地、条件保障等）；</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2.学校体育发展年度报告（重点反映体育教学改革、体育教师配备、体育经费投入和体育场地设施、学生体质健康测试等方面的情况）；3.对侵占、破坏学校体育场地、器材设备的处理。</w:t>
            </w:r>
          </w:p>
        </w:tc>
        <w:tc>
          <w:tcPr>
            <w:tcW w:w="25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1.《中华人民共和国政府信息公开条例》；2.教育部关于印发《学生体质健康监测评价办法》等三个文件的通知；3.《学校体育工作条例》。</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各学校</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14"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学校美育评价</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1.学校艺术教育工作自评结果（艺术课程、艺术活动、艺术教师、条件保障、特色发展及学生艺术素质测评等）；</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学校艺术教育发展年度报告（重点反映艺术课程建设、艺术教师配备、艺术教育管理、艺术教育经费投入和设施设备、课外艺术活动、校园文化艺术环境、重点项目推进以及中小学实施学校艺术教育工作自评制度等方面的情况）；</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3.对在学校艺术教育工作中取得突出成绩的单位和个人的奖励。</w:t>
            </w:r>
          </w:p>
        </w:tc>
        <w:tc>
          <w:tcPr>
            <w:tcW w:w="25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2.教育部关于印发《中小学生艺术素质测评办法》等三个文件的通知；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3.《学校艺术教育工作规程》。</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各学校</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9</w:t>
            </w:r>
          </w:p>
        </w:tc>
        <w:tc>
          <w:tcPr>
            <w:tcW w:w="614"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教育督导</w:t>
            </w: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机构队伍</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1.督导部门组成；</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2.督学名单。</w:t>
            </w:r>
          </w:p>
        </w:tc>
        <w:tc>
          <w:tcPr>
            <w:tcW w:w="2550" w:type="dxa"/>
            <w:vMerge w:val="restart"/>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1.《中华人民共和国义务教育法》；2.《中华人民共和国职业教育法》；3.《中华人民共和国政府信息公开条例》；4.《中华人民共和国残疾人教育条例》；</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5.《教育督导条例》；</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6.《县域义务教育均衡发展督导评估暂行办法》；</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7.《县域义务教育优质均衡发展督导评估办法》。</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14"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学校督导评估</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1.年度督导工作计划内容；</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2.责任区划分和责任督学名单；</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3.责任督学日常督导事项；</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4.学校督导评估的办法、指标体系、督导评估报告。</w:t>
            </w:r>
          </w:p>
        </w:tc>
        <w:tc>
          <w:tcPr>
            <w:tcW w:w="2550"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区教育督导室</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14"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义务教育均衡发展督导评估</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1.义务教育均衡发展督导评估政策文件、职责权限等；</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2.申报义务教育均衡发展国家督导评估认定时的自评报告；</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3.市级教育督导机构对区县的督导评估结果。</w:t>
            </w:r>
          </w:p>
        </w:tc>
        <w:tc>
          <w:tcPr>
            <w:tcW w:w="2550" w:type="dxa"/>
            <w:vMerge w:val="continue"/>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■两微一端  □发布会/听证会</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57" w:type="dxa"/>
            <w:bottom w:w="0" w:type="dxa"/>
            <w:right w:w="57" w:type="dxa"/>
          </w:tblCellMar>
        </w:tblPrEx>
        <w:trPr>
          <w:trHeight w:val="90" w:hRule="atLeast"/>
          <w:jc w:val="center"/>
        </w:trPr>
        <w:tc>
          <w:tcPr>
            <w:tcW w:w="34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10</w:t>
            </w:r>
          </w:p>
        </w:tc>
        <w:tc>
          <w:tcPr>
            <w:tcW w:w="61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校园安全</w:t>
            </w:r>
          </w:p>
        </w:tc>
        <w:tc>
          <w:tcPr>
            <w:tcW w:w="65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校园安全管理</w:t>
            </w:r>
          </w:p>
        </w:tc>
        <w:tc>
          <w:tcPr>
            <w:tcW w:w="2519"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1.校园安全管理法律法规、配套管理制度；</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2.学生住宿、用餐、组织活动等安全管理情况；</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3.校园安全突发事件应急预案、预警信息、应对情况、调查处理情况；</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4.校车使用许可申请政策规定及申请流程；对违法使用校车行为的处分；5.对学校管理混乱，存在安全隐患的处罚；6.对在学校安全工作中成绩显著或者作出突出贡献的单位和个人的表彰奖励。</w:t>
            </w:r>
          </w:p>
        </w:tc>
        <w:tc>
          <w:tcPr>
            <w:tcW w:w="25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1.《中华人民共和国政府信息公开条例》；</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2.《国务院办公厅关于加强中小学幼儿园安全风险防控体系建设的意见》；</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3.《教育部关于推进中小学信息公开工作的意见》；</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4.《校车安全管理条例》；</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5.《学生伤害事故处理办法》；6.《中小学幼儿园安全锅里办法》。</w:t>
            </w:r>
          </w:p>
        </w:tc>
        <w:tc>
          <w:tcPr>
            <w:tcW w:w="130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制定或获取信息之日起20个工作日内</w:t>
            </w:r>
          </w:p>
        </w:tc>
        <w:tc>
          <w:tcPr>
            <w:tcW w:w="7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区教委、各学校</w:t>
            </w:r>
          </w:p>
        </w:tc>
        <w:tc>
          <w:tcPr>
            <w:tcW w:w="28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■区政府门户网站  □政府公报</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□两微一端  □发布会/听证会 </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■广播电视  ■纸质媒体</w:t>
            </w:r>
          </w:p>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■公开查阅点□政务服务中心</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□便民服务站□入户/现场</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■社区/企事业单位/村公示栏（电子屏）</w:t>
            </w:r>
            <w:r>
              <w:rPr>
                <w:rFonts w:hint="eastAsia" w:ascii="方正书宋_GBK" w:hAnsi="方正书宋_GBK" w:eastAsia="方正书宋_GBK" w:cs="方正书宋_GBK"/>
                <w:spacing w:val="-11"/>
                <w:sz w:val="18"/>
                <w:szCs w:val="18"/>
              </w:rPr>
              <w:br w:type="textWrapping"/>
            </w:r>
            <w:r>
              <w:rPr>
                <w:rFonts w:hint="eastAsia" w:ascii="方正书宋_GBK" w:hAnsi="方正书宋_GBK" w:eastAsia="方正书宋_GBK" w:cs="方正书宋_GBK"/>
                <w:spacing w:val="-11"/>
                <w:sz w:val="18"/>
                <w:szCs w:val="18"/>
              </w:rPr>
              <w:t xml:space="preserve">□精准推送  □其他    </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12"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8"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650"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c>
          <w:tcPr>
            <w:tcW w:w="587"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r>
              <w:rPr>
                <w:rFonts w:hint="eastAsia" w:ascii="方正书宋_GBK" w:hAnsi="方正书宋_GBK" w:eastAsia="方正书宋_GBK" w:cs="方正书宋_GBK"/>
                <w:spacing w:val="-11"/>
                <w:sz w:val="18"/>
                <w:szCs w:val="18"/>
              </w:rPr>
              <w:t>√</w:t>
            </w:r>
          </w:p>
        </w:tc>
        <w:tc>
          <w:tcPr>
            <w:tcW w:w="704" w:type="dxa"/>
            <w:tcBorders>
              <w:tl2br w:val="nil"/>
              <w:tr2bl w:val="nil"/>
            </w:tcBorders>
            <w:noWrap/>
            <w:tcMar>
              <w:top w:w="15" w:type="dxa"/>
              <w:left w:w="15" w:type="dxa"/>
              <w:right w:w="15" w:type="dxa"/>
            </w:tcMar>
            <w:vAlign w:val="center"/>
          </w:tcPr>
          <w:p>
            <w:pPr>
              <w:pStyle w:val="2"/>
              <w:spacing w:line="240" w:lineRule="exact"/>
              <w:rPr>
                <w:rFonts w:ascii="方正书宋_GBK" w:hAnsi="方正书宋_GBK" w:eastAsia="方正书宋_GBK" w:cs="方正书宋_GBK"/>
                <w:spacing w:val="-11"/>
                <w:sz w:val="18"/>
                <w:szCs w:val="18"/>
              </w:rPr>
            </w:pPr>
          </w:p>
        </w:tc>
      </w:tr>
    </w:tbl>
    <w:p>
      <w:pPr>
        <w:pStyle w:val="2"/>
      </w:pPr>
    </w:p>
    <w:sectPr>
      <w:footerReference r:id="rId3" w:type="default"/>
      <w:pgSz w:w="16838" w:h="11906" w:orient="landscape"/>
      <w:pgMar w:top="1803" w:right="1440" w:bottom="1803" w:left="1440"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仿宋_GB2312">
    <w:altName w:val="方正仿宋_GBK"/>
    <w:panose1 w:val="00000000000000000000"/>
    <w:charset w:val="7A"/>
    <w:family w:val="auto"/>
    <w:pitch w:val="default"/>
    <w:sig w:usb0="00000000" w:usb1="00000000" w:usb2="00000000" w:usb3="00000000" w:csb0="00040000" w:csb1="00000000"/>
  </w:font>
  <w:font w:name="方正仿宋_GBK">
    <w:panose1 w:val="02000000000000000000"/>
    <w:charset w:val="86"/>
    <w:family w:val="script"/>
    <w:pitch w:val="default"/>
    <w:sig w:usb0="00000001" w:usb1="08000000" w:usb2="00000000" w:usb3="00000000" w:csb0="00040000" w:csb1="00000000"/>
  </w:font>
  <w:font w:name="方正黑体_GBK">
    <w:panose1 w:val="02000000000000000000"/>
    <w:charset w:val="86"/>
    <w:family w:val="script"/>
    <w:pitch w:val="default"/>
    <w:sig w:usb0="00000001" w:usb1="08000000" w:usb2="00000000" w:usb3="00000000" w:csb0="00040000" w:csb1="00000000"/>
  </w:font>
  <w:font w:name="方正小标宋_GBK">
    <w:panose1 w:val="02000000000000000000"/>
    <w:charset w:val="86"/>
    <w:family w:val="script"/>
    <w:pitch w:val="default"/>
    <w:sig w:usb0="00000001" w:usb1="08000000" w:usb2="00000000" w:usb3="00000000" w:csb0="00040000" w:csb1="00000000"/>
  </w:font>
  <w:font w:name="方正书宋_GBK">
    <w:panose1 w:val="02000000000000000000"/>
    <w:charset w:val="86"/>
    <w:family w:val="script"/>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ind w:right="360" w:firstLine="360"/>
      <w:jc w:val="right"/>
      <w:rPr>
        <w:rFonts w:ascii="Times New Roman" w:hAnsi="Times New Roman" w:cs="Times New Roman"/>
        <w:sz w:val="32"/>
        <w:szCs w:val="32"/>
      </w:rPr>
    </w:pPr>
    <w:r>
      <w:rPr>
        <w:rStyle w:val="10"/>
        <w:rFonts w:ascii="Times New Roman" w:hAnsi="Times New Roman" w:cs="Times New Roman"/>
        <w:sz w:val="32"/>
        <w:szCs w:val="32"/>
      </w:rPr>
      <w:t>―</w:t>
    </w:r>
    <w:r>
      <w:rPr>
        <w:rFonts w:hint="eastAsia" w:ascii="方正仿宋_GBK" w:hAnsi="方正仿宋_GBK" w:eastAsia="方正仿宋_GBK" w:cs="方正仿宋_GBK"/>
        <w:kern w:val="0"/>
        <w:sz w:val="32"/>
        <w:szCs w:val="32"/>
      </w:rPr>
      <w:fldChar w:fldCharType="begin"/>
    </w:r>
    <w:r>
      <w:rPr>
        <w:rFonts w:hint="eastAsia" w:ascii="方正仿宋_GBK" w:hAnsi="方正仿宋_GBK" w:eastAsia="方正仿宋_GBK" w:cs="方正仿宋_GBK"/>
        <w:kern w:val="0"/>
        <w:sz w:val="32"/>
        <w:szCs w:val="32"/>
      </w:rPr>
      <w:instrText xml:space="preserve"> PAGE </w:instrText>
    </w:r>
    <w:r>
      <w:rPr>
        <w:rFonts w:hint="eastAsia" w:ascii="方正仿宋_GBK" w:hAnsi="方正仿宋_GBK" w:eastAsia="方正仿宋_GBK" w:cs="方正仿宋_GBK"/>
        <w:kern w:val="0"/>
        <w:sz w:val="32"/>
        <w:szCs w:val="32"/>
      </w:rPr>
      <w:fldChar w:fldCharType="separate"/>
    </w:r>
    <w:r>
      <w:rPr>
        <w:rFonts w:ascii="方正仿宋_GBK" w:hAnsi="方正仿宋_GBK" w:eastAsia="方正仿宋_GBK" w:cs="方正仿宋_GBK"/>
        <w:kern w:val="0"/>
        <w:sz w:val="32"/>
        <w:szCs w:val="32"/>
      </w:rPr>
      <w:t>8</w:t>
    </w:r>
    <w:r>
      <w:rPr>
        <w:rFonts w:hint="eastAsia" w:ascii="方正仿宋_GBK" w:hAnsi="方正仿宋_GBK" w:eastAsia="方正仿宋_GBK" w:cs="方正仿宋_GBK"/>
        <w:kern w:val="0"/>
        <w:sz w:val="32"/>
        <w:szCs w:val="32"/>
      </w:rPr>
      <w:fldChar w:fldCharType="end"/>
    </w:r>
    <w:r>
      <w:rPr>
        <w:rStyle w:val="10"/>
        <w:rFonts w:ascii="Times New Roman" w:hAnsi="Times New Roman" w:cs="Times New Roman"/>
        <w:sz w:val="32"/>
        <w:szCs w:val="32"/>
      </w:rPr>
      <w:t>―</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true"/>
  <w:bordersDoNotSurroundFooter w:val="true"/>
  <w:documentProtection w:enforcement="0"/>
  <w:defaultTabStop w:val="420"/>
  <w:drawingGridVerticalSpacing w:val="159"/>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19DB6804"/>
    <w:rsid w:val="000048C0"/>
    <w:rsid w:val="001420B4"/>
    <w:rsid w:val="004100A4"/>
    <w:rsid w:val="005403EC"/>
    <w:rsid w:val="006201BC"/>
    <w:rsid w:val="00C55023"/>
    <w:rsid w:val="00D844DC"/>
    <w:rsid w:val="00E46E8F"/>
    <w:rsid w:val="00F9316E"/>
    <w:rsid w:val="00FA68F8"/>
    <w:rsid w:val="011B1DFE"/>
    <w:rsid w:val="0183602F"/>
    <w:rsid w:val="02891B2C"/>
    <w:rsid w:val="02937713"/>
    <w:rsid w:val="03BB6A76"/>
    <w:rsid w:val="04207FD0"/>
    <w:rsid w:val="04224F4F"/>
    <w:rsid w:val="046F3DD8"/>
    <w:rsid w:val="052232C8"/>
    <w:rsid w:val="0546238F"/>
    <w:rsid w:val="05B16D93"/>
    <w:rsid w:val="05EA2275"/>
    <w:rsid w:val="05FC1A04"/>
    <w:rsid w:val="06666C14"/>
    <w:rsid w:val="06AC7A96"/>
    <w:rsid w:val="06EC3B3D"/>
    <w:rsid w:val="0940729D"/>
    <w:rsid w:val="09E14F67"/>
    <w:rsid w:val="09F86AAB"/>
    <w:rsid w:val="0C45141B"/>
    <w:rsid w:val="0C74427C"/>
    <w:rsid w:val="0C7E3918"/>
    <w:rsid w:val="0CD816E8"/>
    <w:rsid w:val="0D5461F2"/>
    <w:rsid w:val="0DB16B57"/>
    <w:rsid w:val="0EAE3751"/>
    <w:rsid w:val="0EF93EFC"/>
    <w:rsid w:val="0EFB2B67"/>
    <w:rsid w:val="1077432C"/>
    <w:rsid w:val="10AA0F26"/>
    <w:rsid w:val="11526C94"/>
    <w:rsid w:val="118A0086"/>
    <w:rsid w:val="11B30D44"/>
    <w:rsid w:val="11BF28F3"/>
    <w:rsid w:val="11EE6A8A"/>
    <w:rsid w:val="12DC1E28"/>
    <w:rsid w:val="131C5FDA"/>
    <w:rsid w:val="13816110"/>
    <w:rsid w:val="13F00442"/>
    <w:rsid w:val="1523159F"/>
    <w:rsid w:val="154B6CDF"/>
    <w:rsid w:val="176D084E"/>
    <w:rsid w:val="179C6102"/>
    <w:rsid w:val="17B10BD4"/>
    <w:rsid w:val="181A5CF2"/>
    <w:rsid w:val="19774BFE"/>
    <w:rsid w:val="19DB6804"/>
    <w:rsid w:val="19E32DAE"/>
    <w:rsid w:val="1AAA1E2F"/>
    <w:rsid w:val="1B362578"/>
    <w:rsid w:val="1B753DF7"/>
    <w:rsid w:val="1BCA0329"/>
    <w:rsid w:val="1BD7444C"/>
    <w:rsid w:val="1CA42B17"/>
    <w:rsid w:val="1CB31028"/>
    <w:rsid w:val="1CF94B4B"/>
    <w:rsid w:val="1D147F75"/>
    <w:rsid w:val="1E097D2C"/>
    <w:rsid w:val="1EC22FF3"/>
    <w:rsid w:val="1FC964EE"/>
    <w:rsid w:val="1FFA0E54"/>
    <w:rsid w:val="20051053"/>
    <w:rsid w:val="20165453"/>
    <w:rsid w:val="20881880"/>
    <w:rsid w:val="20894342"/>
    <w:rsid w:val="2103463E"/>
    <w:rsid w:val="21D5664C"/>
    <w:rsid w:val="21DA05B1"/>
    <w:rsid w:val="22050C86"/>
    <w:rsid w:val="2306637F"/>
    <w:rsid w:val="239A2B92"/>
    <w:rsid w:val="23B658FD"/>
    <w:rsid w:val="23DE4526"/>
    <w:rsid w:val="24205922"/>
    <w:rsid w:val="247865AC"/>
    <w:rsid w:val="24855010"/>
    <w:rsid w:val="25173DFD"/>
    <w:rsid w:val="251C5B28"/>
    <w:rsid w:val="252C55DA"/>
    <w:rsid w:val="25602BFF"/>
    <w:rsid w:val="25E05956"/>
    <w:rsid w:val="25F348E7"/>
    <w:rsid w:val="269576D1"/>
    <w:rsid w:val="26E436B8"/>
    <w:rsid w:val="271F490B"/>
    <w:rsid w:val="27441B5B"/>
    <w:rsid w:val="27D52010"/>
    <w:rsid w:val="27DA3245"/>
    <w:rsid w:val="27DF2417"/>
    <w:rsid w:val="288040C7"/>
    <w:rsid w:val="28AE30EE"/>
    <w:rsid w:val="293A7827"/>
    <w:rsid w:val="29AB3B7D"/>
    <w:rsid w:val="2A5E6E98"/>
    <w:rsid w:val="2AA81DC4"/>
    <w:rsid w:val="2AE15177"/>
    <w:rsid w:val="2C96191A"/>
    <w:rsid w:val="2CC565BA"/>
    <w:rsid w:val="2CE051C4"/>
    <w:rsid w:val="2E4F3A46"/>
    <w:rsid w:val="2E653842"/>
    <w:rsid w:val="2FBF98F5"/>
    <w:rsid w:val="303D0611"/>
    <w:rsid w:val="31C326B2"/>
    <w:rsid w:val="322A52EB"/>
    <w:rsid w:val="33EC5C6F"/>
    <w:rsid w:val="35771377"/>
    <w:rsid w:val="35DB1169"/>
    <w:rsid w:val="36D76A61"/>
    <w:rsid w:val="36FE4A4E"/>
    <w:rsid w:val="3859669E"/>
    <w:rsid w:val="38927EE6"/>
    <w:rsid w:val="392308D1"/>
    <w:rsid w:val="3A853CD7"/>
    <w:rsid w:val="3AA959F0"/>
    <w:rsid w:val="3AEA646D"/>
    <w:rsid w:val="3B047103"/>
    <w:rsid w:val="3B3E7D14"/>
    <w:rsid w:val="3B674718"/>
    <w:rsid w:val="3C284045"/>
    <w:rsid w:val="3C6143B1"/>
    <w:rsid w:val="3C967C00"/>
    <w:rsid w:val="3CAA354B"/>
    <w:rsid w:val="3CD13C25"/>
    <w:rsid w:val="3D36373A"/>
    <w:rsid w:val="3D8507EC"/>
    <w:rsid w:val="3E112713"/>
    <w:rsid w:val="3E2C177F"/>
    <w:rsid w:val="3F1B35F1"/>
    <w:rsid w:val="3F7B6392"/>
    <w:rsid w:val="3F815EB4"/>
    <w:rsid w:val="403156F0"/>
    <w:rsid w:val="40332112"/>
    <w:rsid w:val="40A75C9A"/>
    <w:rsid w:val="40AA4FB4"/>
    <w:rsid w:val="40B517DC"/>
    <w:rsid w:val="423667A6"/>
    <w:rsid w:val="431832A2"/>
    <w:rsid w:val="43BC1856"/>
    <w:rsid w:val="44273A8B"/>
    <w:rsid w:val="44A5783A"/>
    <w:rsid w:val="457A0390"/>
    <w:rsid w:val="45EA45F5"/>
    <w:rsid w:val="46964683"/>
    <w:rsid w:val="47542844"/>
    <w:rsid w:val="47880223"/>
    <w:rsid w:val="487D1C26"/>
    <w:rsid w:val="4A1F52CA"/>
    <w:rsid w:val="4ABB7228"/>
    <w:rsid w:val="4C3A149C"/>
    <w:rsid w:val="4C720175"/>
    <w:rsid w:val="4EF40CB7"/>
    <w:rsid w:val="4F115F14"/>
    <w:rsid w:val="50150F77"/>
    <w:rsid w:val="505D43DA"/>
    <w:rsid w:val="507F7B2F"/>
    <w:rsid w:val="511957BA"/>
    <w:rsid w:val="51EA3E43"/>
    <w:rsid w:val="52111BF0"/>
    <w:rsid w:val="528C0F1B"/>
    <w:rsid w:val="54FD2AAC"/>
    <w:rsid w:val="55F20DBF"/>
    <w:rsid w:val="56A443F9"/>
    <w:rsid w:val="56C42B3D"/>
    <w:rsid w:val="57EC52ED"/>
    <w:rsid w:val="581C4A79"/>
    <w:rsid w:val="582406A8"/>
    <w:rsid w:val="5919096C"/>
    <w:rsid w:val="596B6989"/>
    <w:rsid w:val="5A16405D"/>
    <w:rsid w:val="5A674378"/>
    <w:rsid w:val="5ABD70DE"/>
    <w:rsid w:val="5CC42C48"/>
    <w:rsid w:val="5DDB4FFB"/>
    <w:rsid w:val="5F57078A"/>
    <w:rsid w:val="5F971097"/>
    <w:rsid w:val="6047495A"/>
    <w:rsid w:val="605D0C1E"/>
    <w:rsid w:val="60D2128F"/>
    <w:rsid w:val="62052070"/>
    <w:rsid w:val="62061505"/>
    <w:rsid w:val="621C5A4C"/>
    <w:rsid w:val="6312525D"/>
    <w:rsid w:val="63137486"/>
    <w:rsid w:val="64026755"/>
    <w:rsid w:val="6425084A"/>
    <w:rsid w:val="642F3FD4"/>
    <w:rsid w:val="643213D9"/>
    <w:rsid w:val="649B57BC"/>
    <w:rsid w:val="652A65CF"/>
    <w:rsid w:val="67217C79"/>
    <w:rsid w:val="68347429"/>
    <w:rsid w:val="68503DF0"/>
    <w:rsid w:val="6A874359"/>
    <w:rsid w:val="6BAE694F"/>
    <w:rsid w:val="6BD872DB"/>
    <w:rsid w:val="6C337CFD"/>
    <w:rsid w:val="6C3D65DC"/>
    <w:rsid w:val="6C8666B4"/>
    <w:rsid w:val="6E4B5E62"/>
    <w:rsid w:val="6EB02AC8"/>
    <w:rsid w:val="6F606D4C"/>
    <w:rsid w:val="6F6D2CDB"/>
    <w:rsid w:val="6F8F5E17"/>
    <w:rsid w:val="6FA6293C"/>
    <w:rsid w:val="70EF67CB"/>
    <w:rsid w:val="715039DC"/>
    <w:rsid w:val="71693F8B"/>
    <w:rsid w:val="7187452B"/>
    <w:rsid w:val="72354018"/>
    <w:rsid w:val="72B52E21"/>
    <w:rsid w:val="73D84802"/>
    <w:rsid w:val="740F2467"/>
    <w:rsid w:val="74353094"/>
    <w:rsid w:val="75830A1F"/>
    <w:rsid w:val="764B113C"/>
    <w:rsid w:val="76AF788E"/>
    <w:rsid w:val="76B36EE7"/>
    <w:rsid w:val="76C4259D"/>
    <w:rsid w:val="77827276"/>
    <w:rsid w:val="780524B6"/>
    <w:rsid w:val="781007AB"/>
    <w:rsid w:val="79562D5E"/>
    <w:rsid w:val="799E42F2"/>
    <w:rsid w:val="7A077FC6"/>
    <w:rsid w:val="7A0B6FA6"/>
    <w:rsid w:val="7AA8430F"/>
    <w:rsid w:val="7B4E3AB9"/>
    <w:rsid w:val="7B736C1B"/>
    <w:rsid w:val="7BA4676F"/>
    <w:rsid w:val="7D0D0A2E"/>
    <w:rsid w:val="7DF55E06"/>
    <w:rsid w:val="7E02140D"/>
    <w:rsid w:val="7FE21164"/>
    <w:rsid w:val="7FF20516"/>
    <w:rsid w:val="7FFFD40F"/>
    <w:rsid w:val="EDE8AFE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9">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customStyle="1" w:styleId="2">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styleId="3">
    <w:name w:val="Body Text"/>
    <w:basedOn w:val="1"/>
    <w:next w:val="1"/>
    <w:qFormat/>
    <w:uiPriority w:val="0"/>
    <w:pPr>
      <w:spacing w:line="560" w:lineRule="exact"/>
      <w:jc w:val="left"/>
    </w:pPr>
    <w:rPr>
      <w:rFonts w:ascii="黑体" w:hAnsi="黑体" w:eastAsia="黑体"/>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Body Text 2"/>
    <w:basedOn w:val="1"/>
    <w:qFormat/>
    <w:uiPriority w:val="0"/>
    <w:pPr>
      <w:snapToGrid w:val="0"/>
      <w:spacing w:line="540" w:lineRule="exact"/>
    </w:pPr>
    <w:rPr>
      <w:rFonts w:eastAsia="方正仿宋_GBK"/>
      <w:color w:val="000000"/>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0">
    <w:name w:val="page number"/>
    <w:basedOn w:val="9"/>
    <w:qFormat/>
    <w:uiPriority w:val="0"/>
  </w:style>
  <w:style w:type="character" w:styleId="11">
    <w:name w:val="Hyperlink"/>
    <w:basedOn w:val="9"/>
    <w:qFormat/>
    <w:uiPriority w:val="0"/>
    <w:rPr>
      <w:color w:val="0000FF"/>
      <w:u w:val="single"/>
    </w:rPr>
  </w:style>
  <w:style w:type="paragraph" w:customStyle="1" w:styleId="12">
    <w:name w:val="正文文本 21"/>
    <w:basedOn w:val="1"/>
    <w:qFormat/>
    <w:uiPriority w:val="0"/>
    <w:pPr>
      <w:snapToGrid w:val="0"/>
      <w:spacing w:line="540" w:lineRule="exact"/>
    </w:pPr>
    <w:rPr>
      <w:rFonts w:eastAsia="方正仿宋_GBK"/>
      <w:color w:val="000000"/>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10</Pages>
  <Words>1509</Words>
  <Characters>8602</Characters>
  <Lines>71</Lines>
  <Paragraphs>20</Paragraphs>
  <TotalTime>0</TotalTime>
  <ScaleCrop>false</ScaleCrop>
  <LinksUpToDate>false</LinksUpToDate>
  <CharactersWithSpaces>10091</CharactersWithSpaces>
  <Application>WPS Office_11.8.2.10386_F1E327BC-269C-435d-A152-05C5408002CA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2020-06-11T08:18:00Z</dcterms:created>
  <dc:creator>dzb</dc:creator>
  <cp:lastModifiedBy>user</cp:lastModifiedBy>
  <cp:lastPrinted>2020-08-29T07:31:00Z</cp:lastPrinted>
  <dcterms:modified xsi:type="dcterms:W3CDTF">2025-01-26T09:57:05Z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2052-11.8.2.10386</vt:lpwstr>
  </property>
</Properties>
</file>