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附件6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2"/>
          <w:sz w:val="36"/>
          <w:szCs w:val="36"/>
          <w:lang w:val="en-US" w:eastAsia="zh-CN" w:bidi="ar-SA"/>
        </w:rPr>
        <w:t>南川区2024年度创新平台绩效评价申报表</w:t>
      </w:r>
    </w:p>
    <w:tbl>
      <w:tblPr>
        <w:tblStyle w:val="1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65"/>
        <w:gridCol w:w="1537"/>
        <w:gridCol w:w="1113"/>
        <w:gridCol w:w="126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创新平台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依托单位（运营机构）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"/>
              </w:tabs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认定时间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批准文号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（座机号）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开户行账号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平台基本情况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运营绩效简介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18"/>
                <w:lang w:val="en-US" w:eastAsia="zh-CN"/>
              </w:rPr>
              <w:t>（对照绩效评价指标，逐项概述运营绩效）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加分项目简介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我单位在上一年及当年内未发生重大安全、重大质量事故和严重环境违法、科研严重失信行为，且未列入经营异常名录和严重违法失信企业名单，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所提交材料均真实、合法、有效，无弄虚作假或隐瞒有关情况行为，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如有不实之处，愿承担全部责任。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企业营业执照注册地址与实际经营地址均在南川区，若不符合支持条件，承诺不享受相关政策支持。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法定代表人（签字）：                     单位（公章）：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 月  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005"/>
        </w:tabs>
        <w:bidi w:val="0"/>
        <w:jc w:val="left"/>
        <w:rPr>
          <w:rFonts w:hint="default"/>
          <w:lang w:val="e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94B2F9A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3059D1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4FB959F3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6943C2"/>
    <w:rsid w:val="63991230"/>
    <w:rsid w:val="640C143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Body Text Indent"/>
    <w:basedOn w:val="1"/>
    <w:next w:val="6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9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2025-06-10T03:10:36Z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