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600" w:lineRule="exact"/>
        <w:jc w:val="left"/>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黑体_GBK" w:cs="Times New Roman"/>
          <w:snapToGrid w:val="0"/>
          <w:color w:val="000000"/>
          <w:sz w:val="32"/>
          <w:szCs w:val="32"/>
          <w:lang w:val="en-US" w:eastAsia="zh-CN"/>
        </w:rPr>
        <w:t>附</w:t>
      </w:r>
      <w:r>
        <w:rPr>
          <w:rFonts w:hint="default" w:ascii="Times New Roman" w:hAnsi="Times New Roman" w:eastAsia="方正黑体_GBK" w:cs="Times New Roman"/>
          <w:color w:val="000000"/>
          <w:kern w:val="2"/>
          <w:sz w:val="32"/>
          <w:szCs w:val="32"/>
          <w:lang w:val="en-US" w:eastAsia="zh-CN" w:bidi="ar-SA"/>
        </w:rPr>
        <w:t>件4</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小标宋_GBK" w:cs="Times New Roman"/>
          <w:snapToGrid w:val="0"/>
          <w:color w:val="000000"/>
          <w:sz w:val="44"/>
          <w:szCs w:val="44"/>
          <w:lang w:eastAsia="zh-CN"/>
        </w:rPr>
        <w:t>企业研究开发中心绩效评价指标</w:t>
      </w:r>
    </w:p>
    <w:tbl>
      <w:tblPr>
        <w:tblStyle w:val="1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7"/>
        <w:gridCol w:w="2333"/>
        <w:gridCol w:w="3787"/>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平台建设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拥有相对独立的研发场所及相关的设施设备（</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有相对独立的研发场所且具有相关文件、标志标识、研发设备和专（兼）职研发人员，得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提供相关佐证材料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有完善的内部管理制度（</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同时具备企业研发准备金、研究开发组织管理制度、科技成果转化的组织实施与奖励制度等管理制度，得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具有较好的创新发展态势（</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属于有效期内高新技术企业，得</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提供高新技术企业证书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属于重庆市科技型企业且完成年报的，得</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分，未完成年报</w:t>
            </w:r>
            <w:bookmarkStart w:id="0" w:name="_GoBack"/>
            <w:bookmarkEnd w:id="0"/>
            <w:r>
              <w:rPr>
                <w:rStyle w:val="36"/>
                <w:rFonts w:hint="default" w:ascii="Times New Roman" w:hAnsi="Times New Roman" w:eastAsia="方正仿宋_GBK" w:cs="Times New Roman"/>
                <w:sz w:val="24"/>
                <w:szCs w:val="24"/>
                <w:lang w:val="en-US" w:eastAsia="zh-CN" w:bidi="ar"/>
              </w:rPr>
              <w:t>的得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提供备案证书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拥有市级以上研发平台，得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w:t>
            </w:r>
            <w:r>
              <w:rPr>
                <w:rStyle w:val="37"/>
                <w:rFonts w:hint="eastAsia" w:ascii="Times New Roman" w:hAnsi="Times New Roman"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四上</w:t>
            </w:r>
            <w:r>
              <w:rPr>
                <w:rStyle w:val="37"/>
                <w:rFonts w:hint="eastAsia" w:ascii="Times New Roman" w:hAnsi="Times New Roman"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企业，得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提供升规、升限时间说明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创新能力（3</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研发投入强度或年度研发费用（</w:t>
            </w:r>
            <w:r>
              <w:rPr>
                <w:rStyle w:val="37"/>
                <w:rFonts w:hint="default" w:ascii="Times New Roman" w:hAnsi="Times New Roman"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200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7"/>
                <w:rFonts w:hint="default" w:ascii="Times New Roman" w:hAnsi="Times New Roman" w:cs="Times New Roman"/>
                <w:sz w:val="24"/>
                <w:szCs w:val="24"/>
                <w:lang w:val="en-US" w:eastAsia="zh-CN" w:bidi="ar"/>
              </w:rPr>
              <w:t>4</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500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7"/>
                <w:rFonts w:hint="default" w:ascii="Times New Roman" w:hAnsi="Times New Roman" w:cs="Times New Roman"/>
                <w:sz w:val="24"/>
                <w:szCs w:val="24"/>
                <w:lang w:val="en-US" w:eastAsia="zh-CN" w:bidi="ar"/>
              </w:rPr>
              <w:t>7</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1000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提供考核年度财务报表及研发辅助帐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具有大专以上学历或中级以上专业技术职称的科技人员占职工总数的比例（</w:t>
            </w:r>
            <w:r>
              <w:rPr>
                <w:rStyle w:val="37"/>
                <w:rFonts w:hint="default" w:ascii="Times New Roman" w:hAnsi="Times New Roman" w:eastAsia="方正仿宋_GBK" w:cs="Times New Roman"/>
                <w:sz w:val="24"/>
                <w:szCs w:val="24"/>
                <w:lang w:val="en-US" w:eastAsia="zh-CN" w:bidi="ar"/>
              </w:rPr>
              <w:t>12</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30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11</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15%</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50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提供参保人员名单及学历（职称）证书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与高等院校、科研机构开展技术合作（</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开展产学研合作且在合作期限内，得1分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共建实训研学基地且在有效期内，得1分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提供授牌文件或其他佐证资料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开展科技项目合作且在合作期限内，得1分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创新产出（</w:t>
            </w:r>
            <w:r>
              <w:rPr>
                <w:rStyle w:val="37"/>
                <w:rFonts w:hint="default" w:ascii="Times New Roman" w:hAnsi="Times New Roman" w:cs="Times New Roman"/>
                <w:sz w:val="24"/>
                <w:szCs w:val="24"/>
                <w:lang w:val="en-US" w:eastAsia="zh-CN" w:bidi="ar"/>
              </w:rPr>
              <w:t>35</w:t>
            </w:r>
            <w:r>
              <w:rPr>
                <w:rStyle w:val="36"/>
                <w:rFonts w:hint="default" w:ascii="Times New Roman" w:hAnsi="Times New Roman" w:eastAsia="方正仿宋_GBK" w:cs="Times New Roman"/>
                <w:sz w:val="24"/>
                <w:szCs w:val="24"/>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科研项目（10分）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当年有科技项目立项或结题，得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科技人才（</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当年引进或培育科技人才</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名及以上，得</w:t>
            </w:r>
            <w:r>
              <w:rPr>
                <w:rStyle w:val="37"/>
                <w:rFonts w:hint="default" w:ascii="Times New Roman" w:hAnsi="Times New Roman"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分，若引进或培育的科技人才拥有本科以上学历或中级以上技术职称或高技能证书，得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提供参保人员名单及学历（职称</w:t>
            </w:r>
            <w:r>
              <w:rPr>
                <w:rStyle w:val="37"/>
                <w:rFonts w:hint="default" w:ascii="Times New Roman" w:hAnsi="Times New Roman" w:eastAsia="方正仿宋_GBK"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知识产权（</w:t>
            </w:r>
            <w:r>
              <w:rPr>
                <w:rStyle w:val="36"/>
                <w:rFonts w:hint="default" w:ascii="Times New Roman" w:hAnsi="Times New Roman" w:cs="Times New Roman"/>
                <w:sz w:val="24"/>
                <w:szCs w:val="24"/>
                <w:lang w:val="en-US" w:eastAsia="zh-CN" w:bidi="ar"/>
              </w:rPr>
              <w:t>17</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6"/>
                <w:rFonts w:hint="default" w:ascii="Times New Roman" w:hAnsi="Times New Roman" w:eastAsia="方正仿宋_GBK" w:cs="Times New Roman"/>
                <w:sz w:val="24"/>
                <w:szCs w:val="24"/>
                <w:lang w:val="en-US" w:eastAsia="zh-CN" w:bidi="ar"/>
              </w:rPr>
            </w:pPr>
            <w:r>
              <w:rPr>
                <w:rStyle w:val="36"/>
                <w:rFonts w:hint="default" w:ascii="Times New Roman" w:hAnsi="Times New Roman" w:eastAsia="方正仿宋_GBK" w:cs="Times New Roman"/>
                <w:sz w:val="24"/>
                <w:szCs w:val="24"/>
                <w:lang w:val="en-US" w:eastAsia="zh-CN" w:bidi="ar"/>
              </w:rPr>
              <w:t>拥有有效期内Ⅱ类知识产权的，每项得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拥有有效期内Ⅰ类知识产权的，每项得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当年申请知识产权或获得受理通知的，每项得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证书或相关佐证资料（Ⅰ类知识产权包含发明专利（含国防专利）、植物新品种、国家级农作物品种、国家新药、国家一级中药保护品种、集成电路布图涉及专有权；Ⅱ类知识产权包含：实用新型专利、外观设计专利、软件著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技术交易（</w:t>
            </w:r>
            <w:r>
              <w:rPr>
                <w:rFonts w:hint="default" w:ascii="Times New Roman" w:hAnsi="Times New Roman" w:cs="Times New Roman"/>
                <w:i w:val="0"/>
                <w:iCs w:val="0"/>
                <w:color w:val="000000"/>
                <w:kern w:val="0"/>
                <w:sz w:val="24"/>
                <w:szCs w:val="24"/>
                <w:u w:val="none"/>
                <w:lang w:val="en-US" w:eastAsia="zh-CN" w:bidi="ar"/>
              </w:rPr>
              <w:t>3</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当年登记技术交易累计总额≥</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成果登记（2分）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当年登记科技成果，每项</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6"/>
                <w:rFonts w:hint="default" w:ascii="Times New Roman" w:hAnsi="Times New Roman" w:eastAsia="方正仿宋_GBK" w:cs="Times New Roman"/>
                <w:sz w:val="24"/>
                <w:szCs w:val="24"/>
                <w:lang w:val="en-US" w:eastAsia="zh-CN" w:bidi="ar"/>
              </w:rPr>
            </w:pPr>
            <w:r>
              <w:rPr>
                <w:rStyle w:val="36"/>
                <w:rFonts w:hint="default" w:ascii="Times New Roman" w:hAnsi="Times New Roman" w:eastAsia="方正仿宋_GBK" w:cs="Times New Roman"/>
                <w:sz w:val="24"/>
                <w:szCs w:val="24"/>
                <w:lang w:val="en-US" w:eastAsia="zh-CN" w:bidi="ar"/>
              </w:rPr>
              <w:t>加分项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w:t>
            </w:r>
            <w:r>
              <w:rPr>
                <w:rStyle w:val="37"/>
                <w:rFonts w:hint="default" w:ascii="Times New Roman" w:hAnsi="Times New Roman" w:eastAsia="方正仿宋_GBK"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科技奖项（</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获省部级科学技术奖励，加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获得国家级科学技术奖励，加</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上级绩效评价（2分）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上级绩效评价结果为优秀，加2分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科技人才储备（5分）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拥有C类金山英才，加1分；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拥有B类金山英才，加2分；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拥有A类金山英才，加3分；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拥有区委区政府特聘专家，加4分；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拥有市级及以上认定的其他高层次人才，加5分。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提供文件依据和相关佐证资料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研发费用加计扣除（5分）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当年享受了研发费用加计扣除政策，加5分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科技项目立项（5分）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当年获得区级科技项目立项或结题，加</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当年获得市级科技项目立项或结题，加</w:t>
            </w:r>
            <w:r>
              <w:rPr>
                <w:rStyle w:val="37"/>
                <w:rFonts w:hint="default" w:ascii="Times New Roman" w:hAnsi="Times New Roman" w:eastAsia="方正仿宋_GBK" w:cs="Times New Roman"/>
                <w:sz w:val="24"/>
                <w:szCs w:val="24"/>
                <w:lang w:val="en-US" w:eastAsia="zh-CN" w:bidi="ar"/>
              </w:rPr>
              <w:t>4</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当年获得国家级科技项目立项或结题，加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标准制定（5分）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近五年主持或参与国际、国家、行业等标准制定，加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bl>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cs="Times New Roman"/>
          <w:lang w:val="en" w:eastAsia="zh-CN"/>
        </w:rPr>
      </w:pPr>
    </w:p>
    <w:sectPr>
      <w:headerReference r:id="rId3" w:type="default"/>
      <w:footerReference r:id="rId4" w:type="default"/>
      <w:pgSz w:w="11907" w:h="16840"/>
      <w:pgMar w:top="1361" w:right="1446" w:bottom="1531" w:left="1446"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7FE12B0"/>
    <w:rsid w:val="083B562E"/>
    <w:rsid w:val="08C444AE"/>
    <w:rsid w:val="08F83F0A"/>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3FB0B52"/>
    <w:rsid w:val="1416715E"/>
    <w:rsid w:val="141B640C"/>
    <w:rsid w:val="14800ADA"/>
    <w:rsid w:val="14862DA1"/>
    <w:rsid w:val="14BF508C"/>
    <w:rsid w:val="17164856"/>
    <w:rsid w:val="174F22A6"/>
    <w:rsid w:val="175F1696"/>
    <w:rsid w:val="17670416"/>
    <w:rsid w:val="178D03E4"/>
    <w:rsid w:val="182D77A3"/>
    <w:rsid w:val="18A60180"/>
    <w:rsid w:val="18BC4D3F"/>
    <w:rsid w:val="18CB602B"/>
    <w:rsid w:val="194B2F9A"/>
    <w:rsid w:val="1A0730A8"/>
    <w:rsid w:val="1BBFE2A7"/>
    <w:rsid w:val="1BDF5F89"/>
    <w:rsid w:val="1C1927A8"/>
    <w:rsid w:val="1C5776F0"/>
    <w:rsid w:val="1C7438CB"/>
    <w:rsid w:val="1CD362B0"/>
    <w:rsid w:val="1D83190A"/>
    <w:rsid w:val="1DB20119"/>
    <w:rsid w:val="1E993091"/>
    <w:rsid w:val="1EAA17BD"/>
    <w:rsid w:val="1EC71C57"/>
    <w:rsid w:val="1EFC77B6"/>
    <w:rsid w:val="1F4F3E72"/>
    <w:rsid w:val="1F6E01E4"/>
    <w:rsid w:val="1FD50EEE"/>
    <w:rsid w:val="206154D4"/>
    <w:rsid w:val="20867E78"/>
    <w:rsid w:val="21E375E7"/>
    <w:rsid w:val="231924A7"/>
    <w:rsid w:val="2505173F"/>
    <w:rsid w:val="25233D96"/>
    <w:rsid w:val="255A17F4"/>
    <w:rsid w:val="259D93FC"/>
    <w:rsid w:val="25B81F89"/>
    <w:rsid w:val="25BC1BF0"/>
    <w:rsid w:val="268A3C40"/>
    <w:rsid w:val="26F11682"/>
    <w:rsid w:val="26FA19C1"/>
    <w:rsid w:val="2739792C"/>
    <w:rsid w:val="27860F19"/>
    <w:rsid w:val="27DB42E4"/>
    <w:rsid w:val="27EF2D9B"/>
    <w:rsid w:val="286E338C"/>
    <w:rsid w:val="28E835E8"/>
    <w:rsid w:val="2B333B08"/>
    <w:rsid w:val="2BE014C9"/>
    <w:rsid w:val="2CB16C48"/>
    <w:rsid w:val="2CEB4978"/>
    <w:rsid w:val="2D541B3F"/>
    <w:rsid w:val="2D7927A6"/>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4D26D4D"/>
    <w:rsid w:val="44D3181E"/>
    <w:rsid w:val="452F33C0"/>
    <w:rsid w:val="45AF43B3"/>
    <w:rsid w:val="4676414C"/>
    <w:rsid w:val="467F50D6"/>
    <w:rsid w:val="46AF6FAD"/>
    <w:rsid w:val="46EC5C3D"/>
    <w:rsid w:val="47032685"/>
    <w:rsid w:val="471948D2"/>
    <w:rsid w:val="4768137B"/>
    <w:rsid w:val="477F1376"/>
    <w:rsid w:val="47ED5DBA"/>
    <w:rsid w:val="48393422"/>
    <w:rsid w:val="485251CF"/>
    <w:rsid w:val="486776B2"/>
    <w:rsid w:val="48F76D4B"/>
    <w:rsid w:val="49243C68"/>
    <w:rsid w:val="49984664"/>
    <w:rsid w:val="4A157487"/>
    <w:rsid w:val="4A70659A"/>
    <w:rsid w:val="4A793856"/>
    <w:rsid w:val="4A9923C0"/>
    <w:rsid w:val="4B622418"/>
    <w:rsid w:val="4B646D40"/>
    <w:rsid w:val="4B8A4803"/>
    <w:rsid w:val="4BE43390"/>
    <w:rsid w:val="4C7A05D9"/>
    <w:rsid w:val="4DBD1219"/>
    <w:rsid w:val="4DFB6842"/>
    <w:rsid w:val="4E5F46AB"/>
    <w:rsid w:val="4E936B56"/>
    <w:rsid w:val="4E994558"/>
    <w:rsid w:val="4EF26ACA"/>
    <w:rsid w:val="4EFCA9AE"/>
    <w:rsid w:val="50876463"/>
    <w:rsid w:val="524D4C7B"/>
    <w:rsid w:val="52E250F2"/>
    <w:rsid w:val="536D03B5"/>
    <w:rsid w:val="538C147B"/>
    <w:rsid w:val="539FEA27"/>
    <w:rsid w:val="53CBB247"/>
    <w:rsid w:val="53CD2C1C"/>
    <w:rsid w:val="540D765B"/>
    <w:rsid w:val="541961DF"/>
    <w:rsid w:val="54594EF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708E4"/>
    <w:rsid w:val="5D6C660F"/>
    <w:rsid w:val="5D99983C"/>
    <w:rsid w:val="5DB57E95"/>
    <w:rsid w:val="5DF7281C"/>
    <w:rsid w:val="5DFA7E3D"/>
    <w:rsid w:val="5E212CB4"/>
    <w:rsid w:val="5E63530D"/>
    <w:rsid w:val="5E80205F"/>
    <w:rsid w:val="5FD00D73"/>
    <w:rsid w:val="5FF05337"/>
    <w:rsid w:val="608C2B48"/>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822703"/>
    <w:rsid w:val="73B2995E"/>
    <w:rsid w:val="73F2036C"/>
    <w:rsid w:val="7427485D"/>
    <w:rsid w:val="7472394E"/>
    <w:rsid w:val="748527D7"/>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6822C8"/>
    <w:rsid w:val="7AEF09C8"/>
    <w:rsid w:val="7AF701A0"/>
    <w:rsid w:val="7AFB1762"/>
    <w:rsid w:val="7AFF8260"/>
    <w:rsid w:val="7B20461D"/>
    <w:rsid w:val="7BBF2171"/>
    <w:rsid w:val="7BDF77E4"/>
    <w:rsid w:val="7C601060"/>
    <w:rsid w:val="7D0F128F"/>
    <w:rsid w:val="7D5C3683"/>
    <w:rsid w:val="7D5D7109"/>
    <w:rsid w:val="7D701A92"/>
    <w:rsid w:val="7DBD5BA0"/>
    <w:rsid w:val="7DC36D20"/>
    <w:rsid w:val="7DD14CC2"/>
    <w:rsid w:val="7EBD6440"/>
    <w:rsid w:val="7EFBC299"/>
    <w:rsid w:val="7EFC3459"/>
    <w:rsid w:val="7F0A3721"/>
    <w:rsid w:val="7F334908"/>
    <w:rsid w:val="7F8E203C"/>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5">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sz w:val="32"/>
      <w:szCs w:val="20"/>
    </w:rPr>
  </w:style>
  <w:style w:type="paragraph" w:styleId="6">
    <w:name w:val="Body Text"/>
    <w:basedOn w:val="1"/>
    <w:next w:val="7"/>
    <w:qFormat/>
    <w:uiPriority w:val="0"/>
    <w:pPr>
      <w:ind w:left="120"/>
    </w:pPr>
    <w:rPr>
      <w:rFonts w:ascii="宋体" w:cs="宋体"/>
      <w:szCs w:val="21"/>
    </w:rPr>
  </w:style>
  <w:style w:type="paragraph" w:styleId="7">
    <w:name w:val="index 7"/>
    <w:basedOn w:val="1"/>
    <w:next w:val="1"/>
    <w:qFormat/>
    <w:uiPriority w:val="0"/>
    <w:pPr>
      <w:ind w:left="2520"/>
    </w:pPr>
  </w:style>
  <w:style w:type="paragraph" w:styleId="8">
    <w:name w:val="Body Text Indent"/>
    <w:basedOn w:val="1"/>
    <w:qFormat/>
    <w:uiPriority w:val="0"/>
    <w:pPr>
      <w:spacing w:line="560" w:lineRule="exact"/>
      <w:ind w:firstLine="640" w:firstLineChars="200"/>
    </w:pPr>
    <w:rPr>
      <w:rFonts w:eastAsia="仿宋_GB2312"/>
      <w:kern w:val="0"/>
      <w:sz w:val="32"/>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Calibri" w:hAnsi="Calibri"/>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semiHidden/>
    <w:qFormat/>
    <w:uiPriority w:val="0"/>
    <w:pPr>
      <w:adjustRightInd w:val="0"/>
      <w:snapToGrid w:val="0"/>
      <w:spacing w:line="360" w:lineRule="atLeast"/>
      <w:jc w:val="left"/>
    </w:pPr>
    <w:rPr>
      <w:kern w:val="0"/>
      <w:sz w:val="18"/>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8"/>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8"/>
    <w:qFormat/>
    <w:uiPriority w:val="0"/>
    <w:rPr>
      <w:rFonts w:ascii="方正仿宋_GBK" w:hAnsi="方正仿宋_GBK" w:eastAsia="方正仿宋_GBK" w:cs="方正仿宋_GBK"/>
      <w:color w:val="000000"/>
      <w:sz w:val="22"/>
      <w:szCs w:val="22"/>
      <w:u w:val="none"/>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titlefront1"/>
    <w:basedOn w:val="18"/>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8"/>
    <w:qFormat/>
    <w:uiPriority w:val="0"/>
    <w:rPr>
      <w:rFonts w:hint="eastAsia" w:ascii="宋体" w:hAnsi="宋体" w:eastAsia="宋体" w:cs="宋体"/>
      <w:color w:val="000000"/>
      <w:sz w:val="22"/>
      <w:szCs w:val="22"/>
      <w:u w:val="none"/>
    </w:rPr>
  </w:style>
  <w:style w:type="character" w:customStyle="1" w:styleId="30">
    <w:name w:val="font21"/>
    <w:basedOn w:val="18"/>
    <w:qFormat/>
    <w:uiPriority w:val="0"/>
    <w:rPr>
      <w:rFonts w:hint="default" w:ascii="Times New Roman" w:hAnsi="Times New Roman" w:cs="Times New Roman"/>
      <w:color w:val="000000"/>
      <w:sz w:val="20"/>
      <w:szCs w:val="20"/>
      <w:u w:val="none"/>
    </w:rPr>
  </w:style>
  <w:style w:type="character" w:customStyle="1" w:styleId="31">
    <w:name w:val="font31"/>
    <w:basedOn w:val="18"/>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4"/>
    <w:qFormat/>
    <w:uiPriority w:val="0"/>
    <w:rPr>
      <w:rFonts w:ascii="Arial" w:hAnsi="Arial" w:eastAsia="方正黑体_GBK" w:cs="Times New Roman"/>
      <w:szCs w:val="24"/>
    </w:rPr>
  </w:style>
  <w:style w:type="character" w:customStyle="1" w:styleId="33">
    <w:name w:val="标题 3 Char"/>
    <w:link w:val="5"/>
    <w:qFormat/>
    <w:uiPriority w:val="0"/>
    <w:rPr>
      <w:rFonts w:ascii="Calibri" w:hAnsi="Calibri" w:eastAsia="方正楷体_GBK" w:cs="Times New Roman"/>
      <w:szCs w:val="24"/>
    </w:rPr>
  </w:style>
  <w:style w:type="character" w:customStyle="1" w:styleId="34">
    <w:name w:val="标题 1 Char"/>
    <w:link w:val="3"/>
    <w:qFormat/>
    <w:uiPriority w:val="0"/>
    <w:rPr>
      <w:rFonts w:hint="eastAsia" w:ascii="宋体" w:hAnsi="宋体" w:eastAsia="宋体" w:cs="宋体"/>
      <w:kern w:val="44"/>
      <w:sz w:val="48"/>
      <w:szCs w:val="48"/>
      <w:lang w:val="en-US" w:eastAsia="zh-CN" w:bidi="ar"/>
    </w:rPr>
  </w:style>
  <w:style w:type="character" w:customStyle="1" w:styleId="35">
    <w:name w:val="font71"/>
    <w:basedOn w:val="18"/>
    <w:qFormat/>
    <w:uiPriority w:val="0"/>
    <w:rPr>
      <w:rFonts w:hint="eastAsia" w:ascii="宋体" w:hAnsi="宋体" w:eastAsia="宋体" w:cs="宋体"/>
      <w:color w:val="000000"/>
      <w:sz w:val="24"/>
      <w:szCs w:val="24"/>
      <w:u w:val="none"/>
    </w:rPr>
  </w:style>
  <w:style w:type="character" w:customStyle="1" w:styleId="36">
    <w:name w:val="font61"/>
    <w:basedOn w:val="18"/>
    <w:qFormat/>
    <w:uiPriority w:val="0"/>
    <w:rPr>
      <w:rFonts w:hint="eastAsia" w:ascii="宋体" w:hAnsi="宋体" w:eastAsia="宋体" w:cs="宋体"/>
      <w:color w:val="000000"/>
      <w:sz w:val="24"/>
      <w:szCs w:val="24"/>
      <w:u w:val="none"/>
    </w:rPr>
  </w:style>
  <w:style w:type="character" w:customStyle="1" w:styleId="37">
    <w:name w:val="font5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唐丽</cp:lastModifiedBy>
  <cp:lastPrinted>2024-04-16T03:10:00Z</cp:lastPrinted>
  <dcterms:modified xsi:type="dcterms:W3CDTF">2026-06-17T08:39:34Z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B2E450ACCC034C9F8292FC27209137BB</vt:lpwstr>
  </property>
</Properties>
</file>