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BF805">
      <w:pPr>
        <w:widowControl/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1</w:t>
      </w:r>
    </w:p>
    <w:p w14:paraId="31EAE99C">
      <w:pPr>
        <w:pStyle w:val="2"/>
        <w:rPr>
          <w:rFonts w:hint="default"/>
          <w:lang w:val="en-US" w:eastAsia="zh-CN"/>
        </w:rPr>
      </w:pPr>
    </w:p>
    <w:p w14:paraId="17A7E045">
      <w:pPr>
        <w:widowControl/>
        <w:spacing w:line="500" w:lineRule="exact"/>
        <w:jc w:val="center"/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pacing w:val="-20"/>
          <w:sz w:val="44"/>
          <w:szCs w:val="44"/>
          <w:lang w:val="en-US" w:eastAsia="zh-CN"/>
        </w:rPr>
        <w:t>2025</w:t>
      </w:r>
      <w:r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  <w:lang w:val="en-US" w:eastAsia="zh-CN"/>
        </w:rPr>
        <w:t>年度</w:t>
      </w:r>
      <w:r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</w:rPr>
        <w:t>南川区科技成果转化绩效评价指标</w:t>
      </w:r>
    </w:p>
    <w:tbl>
      <w:tblPr>
        <w:tblStyle w:val="7"/>
        <w:tblpPr w:leftFromText="180" w:rightFromText="180" w:vertAnchor="text" w:horzAnchor="page" w:tblpX="1307" w:tblpY="126"/>
        <w:tblOverlap w:val="never"/>
        <w:tblW w:w="931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440"/>
        <w:gridCol w:w="5250"/>
        <w:gridCol w:w="1570"/>
      </w:tblGrid>
      <w:tr w14:paraId="16E01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CF217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8EBD1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3D3B0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18"/>
                <w:szCs w:val="18"/>
              </w:rPr>
              <w:t>评分标准</w:t>
            </w:r>
          </w:p>
        </w:tc>
        <w:tc>
          <w:tcPr>
            <w:tcW w:w="1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9ABA0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18"/>
                <w:szCs w:val="18"/>
              </w:rPr>
              <w:t>佐证资料</w:t>
            </w:r>
          </w:p>
        </w:tc>
      </w:tr>
      <w:tr w14:paraId="65A2A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05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659B5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创新</w:t>
            </w:r>
          </w:p>
          <w:p w14:paraId="53F17305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能力</w:t>
            </w:r>
          </w:p>
          <w:p w14:paraId="2ECE356B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（4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分）</w:t>
            </w:r>
          </w:p>
        </w:tc>
        <w:tc>
          <w:tcPr>
            <w:tcW w:w="14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53104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研发投入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20分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57786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2000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万元以上（含），得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分；</w:t>
            </w:r>
          </w:p>
        </w:tc>
        <w:tc>
          <w:tcPr>
            <w:tcW w:w="157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13EC9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提供研发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活动</w:t>
            </w:r>
          </w:p>
          <w:p w14:paraId="18AD8C8A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佐证材料</w:t>
            </w:r>
          </w:p>
        </w:tc>
      </w:tr>
      <w:tr w14:paraId="26158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BC2CF0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84AB1D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4D4DA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1500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万元（含）~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2000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万元，得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分；</w:t>
            </w:r>
          </w:p>
        </w:tc>
        <w:tc>
          <w:tcPr>
            <w:tcW w:w="1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63CDC9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07876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9EC866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7924A3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6A5C0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1000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万元（含）~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1500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万元，得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分；</w:t>
            </w:r>
          </w:p>
        </w:tc>
        <w:tc>
          <w:tcPr>
            <w:tcW w:w="1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B8B780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454B5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BC6884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634BE5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7091B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500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万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元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~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1000万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元，得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；</w:t>
            </w:r>
          </w:p>
        </w:tc>
        <w:tc>
          <w:tcPr>
            <w:tcW w:w="1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0F9973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77E29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F53AAF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81AAB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2419E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5.500万元以下，得9分。</w:t>
            </w:r>
          </w:p>
        </w:tc>
        <w:tc>
          <w:tcPr>
            <w:tcW w:w="15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4B4A5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0E469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94B889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BD91C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能力建设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25分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58202">
            <w:pPr>
              <w:widowControl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  <w:t>1.属于规模以上企业，得10分；</w:t>
            </w:r>
          </w:p>
        </w:tc>
        <w:tc>
          <w:tcPr>
            <w:tcW w:w="157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C593B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提供文件依据</w:t>
            </w:r>
          </w:p>
        </w:tc>
      </w:tr>
      <w:tr w14:paraId="06E11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431EA0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592C2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5FA16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  <w:t>2.属于有效期内高新技术企业或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专精特新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小巨人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  <w:t>企业，得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  <w:t>分；</w:t>
            </w:r>
          </w:p>
        </w:tc>
        <w:tc>
          <w:tcPr>
            <w:tcW w:w="1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53AE8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70595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9D7B76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B59EC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9E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  <w:t>3.建有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有效期内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  <w:t>市级及以上新型研发机构或创新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平台，得4分；</w:t>
            </w:r>
          </w:p>
        </w:tc>
        <w:tc>
          <w:tcPr>
            <w:tcW w:w="1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D2D8D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08C86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3AFA98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30D72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05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4.属于有效期内市级专精特新</w:t>
            </w:r>
            <w:bookmarkStart w:id="1" w:name="_GoBack"/>
            <w:bookmarkEnd w:id="1"/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中小企业、市级及以上知识产权优势企业、市级及以上绿色工厂或智能工厂企业，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  <w:t>得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  <w:t>分；</w:t>
            </w:r>
          </w:p>
        </w:tc>
        <w:tc>
          <w:tcPr>
            <w:tcW w:w="1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163B9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17D4A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0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9C193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09AC0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D1840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  <w:t>建有区级研发中心，得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  <w:t>分。</w:t>
            </w:r>
          </w:p>
        </w:tc>
        <w:tc>
          <w:tcPr>
            <w:tcW w:w="15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414F7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238F7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5D5E4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转化</w:t>
            </w:r>
          </w:p>
          <w:p w14:paraId="20321D01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成效</w:t>
            </w:r>
          </w:p>
          <w:p w14:paraId="1B3EAD43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分）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831B0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成果创新性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10分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E1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1.获Ⅰ类知识产权（新药证书、植物新品种、国家（市）农作物品种审定证书、集成电路布局设计专有权、发明专利），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其中自主申请的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Ⅰ类知识产权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，得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10分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；转入的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Ⅰ类知识产权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，得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8分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；</w:t>
            </w:r>
          </w:p>
        </w:tc>
        <w:tc>
          <w:tcPr>
            <w:tcW w:w="15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BF67F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提供知识产权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相关证件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就高不就低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13838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0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9D9E8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426FC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70FB5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2.获Ⅱ类知识产权（实用新型专利、外观设计专利、软件著作权），得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分。</w:t>
            </w:r>
          </w:p>
        </w:tc>
        <w:tc>
          <w:tcPr>
            <w:tcW w:w="15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2A5B9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68116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51B9A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F8BD6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项目建设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5分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BF487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1.转化项目纳入近三年市级重点项目，得5分；</w:t>
            </w:r>
          </w:p>
        </w:tc>
        <w:tc>
          <w:tcPr>
            <w:tcW w:w="15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9C890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提供文件依据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（就高不就低）</w:t>
            </w:r>
          </w:p>
        </w:tc>
      </w:tr>
      <w:tr w14:paraId="12476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0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20DF0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C0AB8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3CBE8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2.转化项目纳入近三年区级重点项目，得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分；</w:t>
            </w:r>
          </w:p>
        </w:tc>
        <w:tc>
          <w:tcPr>
            <w:tcW w:w="15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42927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25EF9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4BC8C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3A42C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FFEDC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3.纳入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近三年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本企业重点项目，得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分。</w:t>
            </w:r>
          </w:p>
        </w:tc>
        <w:tc>
          <w:tcPr>
            <w:tcW w:w="15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D3904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09C4F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0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7C221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1E78C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转化效益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40分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8D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1.近三年转化产生新产品、新品种等对外销售收入；或转化产生新技术、新工艺、新材料、新设备等提质增效或减低成本的累计金额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3亿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元以上（含），得40分；</w:t>
            </w:r>
          </w:p>
        </w:tc>
        <w:tc>
          <w:tcPr>
            <w:tcW w:w="15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E2A3D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提供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合同、发票等相关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佐证材料</w:t>
            </w:r>
          </w:p>
        </w:tc>
      </w:tr>
      <w:tr w14:paraId="768AF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0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AF835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302AB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5D52D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2.上述金额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2亿元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（含）~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3亿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元，得3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分；</w:t>
            </w:r>
          </w:p>
        </w:tc>
        <w:tc>
          <w:tcPr>
            <w:tcW w:w="1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5062B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36063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0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B4A42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F141D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8A7FA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.上述金额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1亿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元（含）~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2亿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元，得3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分；</w:t>
            </w:r>
          </w:p>
        </w:tc>
        <w:tc>
          <w:tcPr>
            <w:tcW w:w="1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B6423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604D2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C8ECB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3E3C8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14F7F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.上述金额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5000万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元（含）</w:t>
            </w:r>
            <w:bookmarkStart w:id="0" w:name="OLE_LINK1"/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~</w:t>
            </w:r>
            <w:bookmarkEnd w:id="0"/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1亿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元，得3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分；</w:t>
            </w:r>
          </w:p>
        </w:tc>
        <w:tc>
          <w:tcPr>
            <w:tcW w:w="1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990FC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0A9B1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0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89ACD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A4155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EF513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.上述金额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500万（含）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~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5000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万元以下，得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0分。</w:t>
            </w:r>
          </w:p>
        </w:tc>
        <w:tc>
          <w:tcPr>
            <w:tcW w:w="1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25E4B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27E5A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0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AA333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加分项</w:t>
            </w:r>
          </w:p>
          <w:p w14:paraId="61EF09F2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5分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9A479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成果获奖情况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5分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055A0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近三年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获得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省部级及以上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科学技术奖，得5分；</w:t>
            </w:r>
          </w:p>
        </w:tc>
        <w:tc>
          <w:tcPr>
            <w:tcW w:w="15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36732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提供获奖佐证材料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（就高不就低）</w:t>
            </w:r>
          </w:p>
        </w:tc>
      </w:tr>
      <w:tr w14:paraId="0F413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1F67E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0A311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68326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近三年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获得其他奖项，得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1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A8563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</w:tbl>
    <w:p w14:paraId="09BB700C">
      <w:pPr>
        <w:pStyle w:val="6"/>
        <w:rPr>
          <w:color w:val="auto"/>
        </w:rPr>
      </w:pPr>
      <w:r>
        <w:rPr>
          <w:color w:val="auto"/>
        </w:rPr>
        <w:t>说明：总分相等的企业，按成果转化实际效益的绝对值排名。</w:t>
      </w:r>
    </w:p>
    <w:p w14:paraId="3F6EE0C6">
      <w:pPr>
        <w:pStyle w:val="6"/>
      </w:pPr>
    </w:p>
    <w:sectPr>
      <w:pgSz w:w="11906" w:h="16838"/>
      <w:pgMar w:top="1440" w:right="1800" w:bottom="1440" w:left="1800" w:header="851" w:footer="147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484A2D"/>
    <w:rsid w:val="00124F3F"/>
    <w:rsid w:val="0055168B"/>
    <w:rsid w:val="009B1E90"/>
    <w:rsid w:val="00CE7E4B"/>
    <w:rsid w:val="017D0A32"/>
    <w:rsid w:val="0356702F"/>
    <w:rsid w:val="0A447B16"/>
    <w:rsid w:val="0C9A4554"/>
    <w:rsid w:val="0F731D4D"/>
    <w:rsid w:val="10E018E3"/>
    <w:rsid w:val="140E3209"/>
    <w:rsid w:val="15620AFC"/>
    <w:rsid w:val="15BB2028"/>
    <w:rsid w:val="176CCDA2"/>
    <w:rsid w:val="1F6E0338"/>
    <w:rsid w:val="24100E03"/>
    <w:rsid w:val="247D1C34"/>
    <w:rsid w:val="290741B1"/>
    <w:rsid w:val="2AE8561E"/>
    <w:rsid w:val="2CA90A4F"/>
    <w:rsid w:val="2F484A2D"/>
    <w:rsid w:val="2FDC9A3D"/>
    <w:rsid w:val="31723865"/>
    <w:rsid w:val="32DD25F1"/>
    <w:rsid w:val="337B5520"/>
    <w:rsid w:val="3B9BC462"/>
    <w:rsid w:val="3BEE08B5"/>
    <w:rsid w:val="3E9520E4"/>
    <w:rsid w:val="41BB78B4"/>
    <w:rsid w:val="42A86CDF"/>
    <w:rsid w:val="43DB9E25"/>
    <w:rsid w:val="43DF7560"/>
    <w:rsid w:val="47E46B96"/>
    <w:rsid w:val="48893438"/>
    <w:rsid w:val="49FAA16A"/>
    <w:rsid w:val="4F2D1EA4"/>
    <w:rsid w:val="50923261"/>
    <w:rsid w:val="51906E61"/>
    <w:rsid w:val="52C41A68"/>
    <w:rsid w:val="530D4784"/>
    <w:rsid w:val="575C4375"/>
    <w:rsid w:val="58BA7964"/>
    <w:rsid w:val="5B3D3DDB"/>
    <w:rsid w:val="5C6D63FF"/>
    <w:rsid w:val="5F7B9C79"/>
    <w:rsid w:val="61D9009F"/>
    <w:rsid w:val="62B53B4C"/>
    <w:rsid w:val="644776E4"/>
    <w:rsid w:val="65514663"/>
    <w:rsid w:val="66BA2337"/>
    <w:rsid w:val="6B6F8120"/>
    <w:rsid w:val="6BA06622"/>
    <w:rsid w:val="6BEA70FC"/>
    <w:rsid w:val="6F443CEB"/>
    <w:rsid w:val="6FDDFB6E"/>
    <w:rsid w:val="6FFBB5D3"/>
    <w:rsid w:val="70C01AEA"/>
    <w:rsid w:val="72B4781D"/>
    <w:rsid w:val="75DB3599"/>
    <w:rsid w:val="79EE44CA"/>
    <w:rsid w:val="79FE2896"/>
    <w:rsid w:val="7AAC27B5"/>
    <w:rsid w:val="7D3F5AAB"/>
    <w:rsid w:val="7F1E6C67"/>
    <w:rsid w:val="7FDDD852"/>
    <w:rsid w:val="9FB7834E"/>
    <w:rsid w:val="B2DE39A0"/>
    <w:rsid w:val="B6BC302F"/>
    <w:rsid w:val="B6FE9748"/>
    <w:rsid w:val="BFFF8066"/>
    <w:rsid w:val="CE6F8599"/>
    <w:rsid w:val="CE7E3A99"/>
    <w:rsid w:val="D5B67040"/>
    <w:rsid w:val="D99E0C60"/>
    <w:rsid w:val="DAEF9D92"/>
    <w:rsid w:val="DD75E6EF"/>
    <w:rsid w:val="ED0CB930"/>
    <w:rsid w:val="EF67720E"/>
    <w:rsid w:val="EFD12737"/>
    <w:rsid w:val="F1C60452"/>
    <w:rsid w:val="F5FF2E0F"/>
    <w:rsid w:val="FBEFDED6"/>
    <w:rsid w:val="FC8F1C88"/>
    <w:rsid w:val="FDFD8F8D"/>
    <w:rsid w:val="FF9A83D1"/>
    <w:rsid w:val="FFF765B8"/>
    <w:rsid w:val="FFFB08FD"/>
    <w:rsid w:val="FFFEA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ind w:left="120"/>
    </w:pPr>
    <w:rPr>
      <w:rFonts w:ascii="宋体" w:cs="宋体"/>
      <w:szCs w:val="21"/>
    </w:rPr>
  </w:style>
  <w:style w:type="paragraph" w:styleId="3">
    <w:name w:val="index 7"/>
    <w:basedOn w:val="1"/>
    <w:next w:val="1"/>
    <w:qFormat/>
    <w:uiPriority w:val="0"/>
    <w:pPr>
      <w:ind w:left="25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2"/>
    <w:basedOn w:val="1"/>
    <w:qFormat/>
    <w:uiPriority w:val="0"/>
    <w:pPr>
      <w:snapToGrid w:val="0"/>
      <w:spacing w:line="540" w:lineRule="exact"/>
    </w:pPr>
    <w:rPr>
      <w:rFonts w:eastAsia="方正仿宋_GBK"/>
      <w:color w:val="000000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785</Words>
  <Characters>868</Characters>
  <Lines>4</Lines>
  <Paragraphs>1</Paragraphs>
  <TotalTime>10</TotalTime>
  <ScaleCrop>false</ScaleCrop>
  <LinksUpToDate>false</LinksUpToDate>
  <CharactersWithSpaces>868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2026-06-17T09:56:00Z</dcterms:created>
  <dc:creator>执流</dc:creator>
  <cp:lastModifiedBy>周韬</cp:lastModifiedBy>
  <cp:lastPrinted>2026-07-31T22:39:00Z</cp:lastPrinted>
  <dcterms:modified xsi:type="dcterms:W3CDTF">2026-08-05T02:01:04Z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eyJoZGlkIjoiMTliMzhkZmRiZmYxZmIyNjkyY2E4MjY4NTM5NGI0NzkifQ==</vt:lpwstr>
  </property>
  <property fmtid="{D5CDD505-2E9C-101B-9397-08002B2CF9AE}" pid="4" name="ICV">
    <vt:lpwstr>0EDA0D7F292543B2AB905ECA690808AE_12</vt:lpwstr>
  </property>
</Properties>
</file>