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BC" w:rsidRPr="00D64FBC" w:rsidRDefault="00D64FBC" w:rsidP="00D64FBC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D64FBC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重庆市林业局关于</w:t>
      </w:r>
      <w:r w:rsidRPr="00D64FBC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2021</w:t>
      </w:r>
      <w:r w:rsidRPr="00D64FBC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年度拟立项林业科技推广示范项目（第一批）的公示</w:t>
      </w:r>
    </w:p>
    <w:p w:rsidR="00D64FBC" w:rsidRDefault="00D64FBC" w:rsidP="00D64FBC">
      <w:pPr>
        <w:pStyle w:val="1"/>
        <w:spacing w:before="0" w:beforeAutospacing="0" w:after="0" w:afterAutospacing="0" w:line="540" w:lineRule="exact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各有关单位：</w:t>
      </w: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根据《国家林业和草原局办公室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 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财政部办公厅关于印发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&lt;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中央财政林业草原项目储备库入库指南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&gt;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的通知》（办规字〔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2020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〕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73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号）和《财政部关于提前下达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2021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年林业改革发展资金预算的通知》（财资环〔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2020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〕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80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号）的有关要求，经公开征集、形式审查、专家推荐等程序，《彩叶植物无患子和红枫平衡根系轻基质容器育苗技术推广示范》等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12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个项目被确定为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2021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年度我市拟立项推广项目（第一批）。现予公示，公示期为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2021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年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月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5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日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-11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日。</w:t>
      </w: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在公示期内，任何单位和个人如对公示的拟立项项目有异议，可向重庆市林业局科技处提交书面意见。单位意见须加盖公章，个人意见须署真实姓名、身份证号和联系电话。</w:t>
      </w: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联系人及电话：牟维斌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 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 </w:t>
      </w:r>
      <w:r w:rsidR="00545134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023-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61528940</w:t>
      </w: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 xml:space="preserve">              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谢英赞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 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 </w:t>
      </w:r>
      <w:r w:rsidR="00545134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023-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61528942</w:t>
      </w: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40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 </w:t>
      </w:r>
    </w:p>
    <w:p w:rsidR="00D64FBC" w:rsidRP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附件：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2021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 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年度拟立项林业科技推广示范项目名单（第一批）</w:t>
      </w:r>
    </w:p>
    <w:p w:rsidR="00D64FBC" w:rsidRDefault="00D64FBC" w:rsidP="007818B7">
      <w:pPr>
        <w:pStyle w:val="1"/>
        <w:spacing w:before="0" w:beforeAutospacing="0" w:after="0" w:afterAutospacing="0" w:line="500" w:lineRule="exact"/>
        <w:ind w:firstLineChars="200" w:firstLine="640"/>
        <w:rPr>
          <w:rFonts w:ascii="MS Mincho" w:eastAsiaTheme="minorEastAsia" w:hAnsi="MS Mincho" w:cs="MS Mincho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MS Mincho" w:eastAsia="MS Mincho" w:hAnsi="MS Mincho" w:cs="MS Mincho" w:hint="eastAsia"/>
          <w:b w:val="0"/>
          <w:color w:val="000000"/>
          <w:spacing w:val="3"/>
          <w:kern w:val="0"/>
          <w:sz w:val="32"/>
          <w:szCs w:val="32"/>
        </w:rPr>
        <w:t> </w:t>
      </w:r>
    </w:p>
    <w:p w:rsidR="00D64FBC" w:rsidRPr="00D64FBC" w:rsidRDefault="00D64FBC" w:rsidP="007818B7">
      <w:pPr>
        <w:spacing w:line="500" w:lineRule="exact"/>
      </w:pPr>
    </w:p>
    <w:p w:rsidR="00D64FBC" w:rsidRDefault="00D64FBC" w:rsidP="007818B7">
      <w:pPr>
        <w:pStyle w:val="1"/>
        <w:spacing w:before="0" w:beforeAutospacing="0" w:after="0" w:afterAutospacing="0" w:line="500" w:lineRule="exact"/>
        <w:ind w:rightChars="400" w:right="840"/>
        <w:jc w:val="right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重庆市林业局</w:t>
      </w:r>
      <w:r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 xml:space="preserve">  </w:t>
      </w:r>
    </w:p>
    <w:p w:rsidR="00D64FBC" w:rsidRDefault="00D64FBC" w:rsidP="007818B7">
      <w:pPr>
        <w:pStyle w:val="1"/>
        <w:spacing w:before="0" w:beforeAutospacing="0" w:after="0" w:afterAutospacing="0" w:line="500" w:lineRule="exact"/>
        <w:ind w:rightChars="300" w:right="630" w:firstLineChars="200" w:firstLine="652"/>
        <w:jc w:val="right"/>
      </w:pPr>
      <w:r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 xml:space="preserve">  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2021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年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2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月</w:t>
      </w:r>
      <w:r w:rsidRPr="00D64FBC"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  <w:t>4</w:t>
      </w:r>
      <w:r w:rsidRPr="00D64FBC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日</w:t>
      </w:r>
    </w:p>
    <w:p w:rsidR="007818B7" w:rsidRDefault="007818B7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</w:p>
    <w:p w:rsidR="000E424F" w:rsidRPr="007818B7" w:rsidRDefault="007818B7" w:rsidP="007818B7">
      <w:pPr>
        <w:pStyle w:val="1"/>
        <w:spacing w:before="0" w:beforeAutospacing="0" w:after="0" w:afterAutospacing="0" w:line="500" w:lineRule="exact"/>
        <w:ind w:firstLineChars="200" w:firstLine="652"/>
        <w:rPr>
          <w:rFonts w:ascii="Times New Roman" w:eastAsia="方正仿宋_GBK" w:hAnsi="Times New Roman"/>
          <w:b w:val="0"/>
          <w:color w:val="000000"/>
          <w:spacing w:val="3"/>
          <w:kern w:val="0"/>
          <w:sz w:val="32"/>
          <w:szCs w:val="32"/>
        </w:rPr>
      </w:pPr>
      <w:r w:rsidRPr="007818B7">
        <w:rPr>
          <w:rFonts w:ascii="Times New Roman" w:eastAsia="方正仿宋_GBK" w:hAnsi="Times New Roman" w:hint="eastAsia"/>
          <w:b w:val="0"/>
          <w:color w:val="000000"/>
          <w:spacing w:val="3"/>
          <w:kern w:val="0"/>
          <w:sz w:val="32"/>
          <w:szCs w:val="32"/>
        </w:rPr>
        <w:t>（此件公开发布）</w:t>
      </w:r>
    </w:p>
    <w:sectPr w:rsidR="000E424F" w:rsidRPr="007818B7" w:rsidSect="000E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02" w:rsidRDefault="004D4202" w:rsidP="00D64FBC">
      <w:r>
        <w:separator/>
      </w:r>
    </w:p>
  </w:endnote>
  <w:endnote w:type="continuationSeparator" w:id="1">
    <w:p w:rsidR="004D4202" w:rsidRDefault="004D4202" w:rsidP="00D64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02" w:rsidRDefault="004D4202" w:rsidP="00D64FBC">
      <w:r>
        <w:separator/>
      </w:r>
    </w:p>
  </w:footnote>
  <w:footnote w:type="continuationSeparator" w:id="1">
    <w:p w:rsidR="004D4202" w:rsidRDefault="004D4202" w:rsidP="00D64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FBC"/>
    <w:rsid w:val="000E424F"/>
    <w:rsid w:val="003373C7"/>
    <w:rsid w:val="004D4202"/>
    <w:rsid w:val="00545134"/>
    <w:rsid w:val="005501A5"/>
    <w:rsid w:val="00551414"/>
    <w:rsid w:val="007818B7"/>
    <w:rsid w:val="00A3728D"/>
    <w:rsid w:val="00D6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4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4F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FBC"/>
    <w:rPr>
      <w:sz w:val="18"/>
      <w:szCs w:val="18"/>
    </w:rPr>
  </w:style>
  <w:style w:type="paragraph" w:styleId="a5">
    <w:name w:val="Normal (Web)"/>
    <w:basedOn w:val="a"/>
    <w:uiPriority w:val="99"/>
    <w:unhideWhenUsed/>
    <w:rsid w:val="00D64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D64FB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南川区林业局</dc:creator>
  <cp:lastModifiedBy>南川区林业局</cp:lastModifiedBy>
  <cp:revision>2</cp:revision>
  <dcterms:created xsi:type="dcterms:W3CDTF">2023-10-27T07:25:00Z</dcterms:created>
  <dcterms:modified xsi:type="dcterms:W3CDTF">2023-10-27T07:25:00Z</dcterms:modified>
</cp:coreProperties>
</file>