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80" w:lineRule="exact"/>
        <w:jc w:val="center"/>
        <w:rPr>
          <w:rFonts w:hint="default" w:ascii="Times New Roman" w:hAnsi="Times New Roman" w:eastAsia="方正小标宋_GBK" w:cs="Times New Roman"/>
          <w:b/>
          <w:color w:val="FF0000"/>
          <w:spacing w:val="-28"/>
          <w:w w:val="66"/>
          <w:sz w:val="130"/>
          <w:szCs w:val="130"/>
          <w:lang w:val="en-US" w:eastAsia="zh-CN"/>
        </w:rPr>
      </w:pPr>
      <w:r>
        <w:rPr>
          <w:rFonts w:hint="default" w:ascii="Times New Roman" w:hAnsi="Times New Roman" w:cs="Times New Roman"/>
          <w:sz w:val="130"/>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829310</wp:posOffset>
                </wp:positionV>
                <wp:extent cx="6068060" cy="1560195"/>
                <wp:effectExtent l="4445" t="4445" r="23495" b="16510"/>
                <wp:wrapNone/>
                <wp:docPr id="2" name="文本框 3"/>
                <wp:cNvGraphicFramePr/>
                <a:graphic xmlns:a="http://schemas.openxmlformats.org/drawingml/2006/main">
                  <a:graphicData uri="http://schemas.microsoft.com/office/word/2010/wordprocessingShape">
                    <wps:wsp>
                      <wps:cNvSpPr txBox="1"/>
                      <wps:spPr>
                        <a:xfrm>
                          <a:off x="0" y="0"/>
                          <a:ext cx="6068060" cy="15601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80" w:lineRule="exact"/>
                              <w:jc w:val="center"/>
                              <w:rPr>
                                <w:rFonts w:hint="eastAsia" w:ascii="Times New Roman" w:hAnsi="Times New Roman" w:eastAsia="方正小标宋_GBK" w:cs="Times New Roman"/>
                                <w:b/>
                                <w:color w:val="FF0000"/>
                                <w:spacing w:val="-23"/>
                                <w:w w:val="66"/>
                                <w:sz w:val="130"/>
                                <w:szCs w:val="130"/>
                                <w:lang w:val="en-US" w:eastAsia="zh-CN"/>
                              </w:rPr>
                            </w:pPr>
                            <w:r>
                              <w:rPr>
                                <w:rFonts w:hint="default" w:ascii="Times New Roman" w:hAnsi="Times New Roman" w:eastAsia="方正小标宋_GBK" w:cs="Times New Roman"/>
                                <w:b/>
                                <w:color w:val="FF0000"/>
                                <w:spacing w:val="-23"/>
                                <w:w w:val="66"/>
                                <w:sz w:val="130"/>
                                <w:szCs w:val="130"/>
                              </w:rPr>
                              <w:t>重庆市南川区林业局</w:t>
                            </w:r>
                            <w:r>
                              <w:rPr>
                                <w:rFonts w:hint="eastAsia" w:ascii="Times New Roman" w:hAnsi="Times New Roman" w:eastAsia="方正小标宋_GBK" w:cs="Times New Roman"/>
                                <w:b/>
                                <w:color w:val="FF0000"/>
                                <w:spacing w:val="-23"/>
                                <w:w w:val="66"/>
                                <w:sz w:val="130"/>
                                <w:szCs w:val="130"/>
                                <w:lang w:eastAsia="zh-CN"/>
                              </w:rPr>
                              <w:t>文件</w:t>
                            </w:r>
                          </w:p>
                          <w:p/>
                        </w:txbxContent>
                      </wps:txbx>
                      <wps:bodyPr vert="horz" wrap="square" anchor="t" anchorCtr="0" upright="1"/>
                    </wps:wsp>
                  </a:graphicData>
                </a:graphic>
              </wp:anchor>
            </w:drawing>
          </mc:Choice>
          <mc:Fallback>
            <w:pict>
              <v:shape id="文本框 3" o:spid="_x0000_s1026" o:spt="202" type="#_x0000_t202" style="position:absolute;left:0pt;margin-left:-19.65pt;margin-top:65.3pt;height:122.85pt;width:477.8pt;z-index:251660288;mso-width-relative:page;mso-height-relative:page;" fillcolor="#FFFFFF" filled="t" stroked="t" coordsize="21600,21600" o:gfxdata="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7al63YAAAACwEAAA8AAAAAAAAAAQAgAAAAIgAAAGRycy9kb3ducmV2LnhtbFBLAQIUABQAAAAI&#10;AIdO4kBdBz3dJgIAAGoEAAAOAAAAAAAAAAEAIAAAACcBAABkcnMvZTJvRG9jLnhtbFBLBQYAAAAA&#10;BgAGAFkBAAC/BQAAAAA=&#10;">
                <v:fill on="t" focussize="0,0"/>
                <v:stroke color="#FFFFFF" joinstyle="miter"/>
                <v:imagedata o:title=""/>
                <o:lock v:ext="edit" aspectratio="f"/>
                <v:textbox>
                  <w:txbxContent>
                    <w:p>
                      <w:pPr>
                        <w:spacing w:line="1880" w:lineRule="exact"/>
                        <w:jc w:val="center"/>
                        <w:rPr>
                          <w:rFonts w:hint="eastAsia" w:ascii="Times New Roman" w:hAnsi="Times New Roman" w:eastAsia="方正小标宋_GBK" w:cs="Times New Roman"/>
                          <w:b/>
                          <w:color w:val="FF0000"/>
                          <w:spacing w:val="-23"/>
                          <w:w w:val="66"/>
                          <w:sz w:val="130"/>
                          <w:szCs w:val="130"/>
                          <w:lang w:val="en-US" w:eastAsia="zh-CN"/>
                        </w:rPr>
                      </w:pPr>
                      <w:r>
                        <w:rPr>
                          <w:rFonts w:hint="default" w:ascii="Times New Roman" w:hAnsi="Times New Roman" w:eastAsia="方正小标宋_GBK" w:cs="Times New Roman"/>
                          <w:b/>
                          <w:color w:val="FF0000"/>
                          <w:spacing w:val="-23"/>
                          <w:w w:val="66"/>
                          <w:sz w:val="130"/>
                          <w:szCs w:val="130"/>
                        </w:rPr>
                        <w:t>重庆市南川区林业局</w:t>
                      </w:r>
                      <w:r>
                        <w:rPr>
                          <w:rFonts w:hint="eastAsia" w:ascii="Times New Roman" w:hAnsi="Times New Roman" w:eastAsia="方正小标宋_GBK" w:cs="Times New Roman"/>
                          <w:b/>
                          <w:color w:val="FF0000"/>
                          <w:spacing w:val="-23"/>
                          <w:w w:val="66"/>
                          <w:sz w:val="130"/>
                          <w:szCs w:val="130"/>
                          <w:lang w:eastAsia="zh-CN"/>
                        </w:rPr>
                        <w:t>文件</w:t>
                      </w:r>
                    </w:p>
                    <w:p/>
                  </w:txbxContent>
                </v:textbox>
              </v:shape>
            </w:pict>
          </mc:Fallback>
        </mc:AlternateContent>
      </w:r>
    </w:p>
    <w:p>
      <w:pPr>
        <w:spacing w:line="400" w:lineRule="exact"/>
        <w:rPr>
          <w:rFonts w:hint="default" w:ascii="Times New Roman" w:hAnsi="Times New Roman" w:cs="Times New Roman"/>
        </w:rPr>
      </w:pPr>
    </w:p>
    <w:p>
      <w:pPr>
        <w:spacing w:line="400" w:lineRule="exact"/>
        <w:jc w:val="center"/>
        <w:rPr>
          <w:rFonts w:hint="default" w:ascii="Times New Roman" w:hAnsi="Times New Roman" w:eastAsia="方正仿宋_GBK" w:cs="Times New Roman"/>
          <w:sz w:val="32"/>
          <w:szCs w:val="32"/>
        </w:rPr>
      </w:pPr>
    </w:p>
    <w:p>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left="0" w:leftChars="0" w:right="0" w:rightChars="0" w:firstLine="320" w:firstLineChars="100"/>
        <w:jc w:val="left"/>
        <w:textAlignment w:val="auto"/>
        <w:outlineLvl w:val="0"/>
        <w:rPr>
          <w:rFonts w:hint="default" w:ascii="Times New Roman" w:hAnsi="Times New Roman" w:eastAsia="方正仿宋_GBK" w:cs="Times New Roman"/>
          <w:b w:val="0"/>
          <w:sz w:val="32"/>
          <w:szCs w:val="32"/>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jc w:val="center"/>
        <w:textAlignment w:val="auto"/>
        <w:outlineLvl w:val="9"/>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320" w:firstLineChars="100"/>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320" w:firstLineChars="100"/>
        <w:jc w:val="center"/>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320" w:firstLineChars="100"/>
        <w:jc w:val="center"/>
        <w:textAlignment w:val="auto"/>
        <w:outlineLvl w:val="9"/>
        <w:rPr>
          <w:rFonts w:hint="default" w:ascii="Times New Roman" w:hAnsi="Times New Roman" w:eastAsia="楷体_GB2312" w:cs="Times New Roman"/>
          <w:sz w:val="32"/>
        </w:rPr>
      </w:pPr>
      <w:r>
        <w:rPr>
          <w:rFonts w:hint="default" w:ascii="Times New Roman" w:hAnsi="Times New Roman" w:eastAsia="方正仿宋_GBK" w:cs="Times New Roman"/>
          <w:sz w:val="32"/>
        </w:rPr>
        <w:t>南川林</w:t>
      </w:r>
      <w:r>
        <w:rPr>
          <w:rFonts w:hint="default" w:ascii="Times New Roman" w:hAnsi="Times New Roman" w:eastAsia="方正仿宋_GBK" w:cs="Times New Roman"/>
          <w:sz w:val="32"/>
          <w:szCs w:val="32"/>
        </w:rPr>
        <w:t>发</w:t>
      </w:r>
      <w:r>
        <w:rPr>
          <w:rFonts w:hint="default" w:ascii="Times New Roman" w:hAnsi="Times New Roman" w:eastAsia="方正仿宋_GBK" w:cs="Times New Roman"/>
          <w:sz w:val="32"/>
        </w:rPr>
        <w:t>〔20</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56</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default" w:ascii="Times New Roman" w:hAnsi="Times New Roman" w:eastAsia="黑体" w:cs="Times New Roman"/>
          <w:color w:val="000000"/>
          <w:sz w:val="48"/>
          <w:szCs w:val="48"/>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126365</wp:posOffset>
                </wp:positionV>
                <wp:extent cx="5615940" cy="0"/>
                <wp:effectExtent l="0" t="13970" r="3810" b="24130"/>
                <wp:wrapNone/>
                <wp:docPr id="1" name="自选图形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55pt;margin-top:9.95pt;height:0pt;width:442.2pt;z-index:251659264;mso-width-relative:page;mso-height-relative:page;" filled="f" stroked="t" coordsize="21600,21600" o:gfxdata="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m3GjrTAAAABwEAAA8AAAAAAAAAAQAgAAAAIgAAAGRycy9kb3ducmV2LnhtbFBLAQIU&#10;ABQAAAAIAIdO4kCjr1PB+AEAAOQDAAAOAAAAAAAAAAEAIAAAACIBAABkcnMvZTJvRG9jLnhtbFBL&#10;BQYAAAAABgAGAFkBAACMBQAAA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重庆市南川区林业局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关于进一步加强陆生野生动物</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sz w:val="44"/>
          <w:szCs w:val="44"/>
          <w:lang w:eastAsia="zh-CN"/>
        </w:rPr>
        <w:t>保护管理工作的通知</w:t>
      </w:r>
    </w:p>
    <w:p>
      <w:pPr>
        <w:keepNext w:val="0"/>
        <w:keepLines w:val="0"/>
        <w:pageBreakBefore w:val="0"/>
        <w:widowControl w:val="0"/>
        <w:kinsoku/>
        <w:overflowPunct/>
        <w:topLinePunct w:val="0"/>
        <w:bidi w:val="0"/>
        <w:spacing w:beforeAutospacing="0" w:afterAutospacing="0"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各乡镇人民政府、街道办事处，相关</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单位</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为深入贯彻习近平生态文明思想，切实加强陆生野生动物保护，促进陆生野生动物资源的恢复和可持续发展，根据《中华人民共和国野生动物保护法》</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全国人大常</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委</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会《关于全面禁止非法野生动物交易、革除滥食野生动物陋习、切实保障人民群众生命健康安全的决定》和《重庆市野生动物保护规定》、重庆市林业局《关于取消陆生野生动物经营利用许可证的通知》（渝林护〔2020〕2号）等相关规定，结合我区实际，现将有关</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事宜</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通知如下：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一、充分认识野生动物保护管理工作重要意义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南川气候温和、地貌多样，为野生动物提供了良好的栖息环境，全区有陆生野生动物523种，国家重点保护的陆生野生动物55种。野生动物是自然生态系统不可分割的重要组成部分，加强野生动物保护是生态文明建设的重要内容，是促进人与自然和谐共生的必然要求，对于维护生物多样性和生态平衡具有重要意义。当前，</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野生动物保护已成为社会关注的热点和敏感问题，各级各部门</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要充分认识</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加强野生动物资源保护管理的重大意义和紧迫性，严格履行法律法规赋予的使命责任，努力推动野生动物保护管理工作。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二、切实规范野生动物保护管理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（一）加强陆生野生动物栖息地保护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各乡镇、街道和相关单位要按照行政辖区管理范围认真做好陆生野生动物保护管理工作，不断强化辖区内各类自然保护地和野生动物重要分布区、迁徙物种停歇地等区域的保护管理，防止陆生野生动物栖息地被割裂和破碎化。要加强陆生野生动物及其重要栖息地管护，特别是对金佛山自然保护区、山王坪喀斯特国家生态公园、黎香湖国家湿地公园、乐村森林公园等重点区域内的野生动物主要生息繁衍场所、野生鸟类集群的越冬地、繁殖地以及迁徙停歇地，要实施网格管理，确保野生动物资源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（二）规范陆生野生动物行政许可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区林业局全面禁止以食用为目的的陆生野生动物繁育、猎捕、交易、运输等许可审批，会同乡镇、街道和相关单位指导已取得繁育、经营资格的养殖单位转型发展，对已持有的繁育、经营许可证的单位不再年检、换发新证。对因科研、药用、展示等特殊情况，需要对野生动物进行非食用性的，按照国家规定实行严格审核和检疫检验。各乡镇、街道和相关单位要加强对陆生野生动物用于科研、药用、展示等场地的安全检查，强化属地陆生野生动物人工繁育单位的日常监督管理</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（三）强化陆生野生动物展示管理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加强对野生动物展演行业的管理，限制娱乐化和商业化展示展演活动的扩散趋势，避免将珍稀濒危野生动物作为商业性娱乐活动用于招徕游客的噱头。禁止未经野生动物保护行政主管部门批准，擅自开展展演野生动物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_GBK" w:cs="Times New Roman"/>
          <w:b w:val="0"/>
          <w:bCs w:val="0"/>
          <w:color w:val="000000" w:themeColor="text1"/>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三、加强陆生野生动物疫源疫病监测救护工作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各乡镇、街道和相关单位要根据《中华人民共和国传染病防治法》、《陆生野生动物疫源疫病监测防控管理办法》规定的职责分工，落实责任，强化陆生野生动物疫源疫病监测工作。要充分发挥林业站工作人员、村社干部、护林员等基层护林队伍作用，切实加强野外巡查巡护，严密监测野生动物种群动态，一经发现野外或者人工繁育场的野生动物不正常死亡等异常现象，要立即报告，并配合区林业、畜牧兽医等部门开展采样送检、无害化处理等工作。</w:t>
      </w:r>
      <w:r>
        <w:rPr>
          <w:rFonts w:hint="default" w:ascii="Times New Roman" w:hAnsi="Times New Roman" w:eastAsia="方正仿宋_GBK" w:cs="Times New Roman"/>
          <w:color w:val="000000" w:themeColor="text1"/>
          <w:sz w:val="32"/>
          <w:szCs w:val="32"/>
          <w14:textFill>
            <w14:solidFill>
              <w14:schemeClr w14:val="tx1"/>
            </w14:solidFill>
          </w14:textFill>
        </w:rPr>
        <w:t>发现野外受伤、病弱、饥饿、受困等需要救护的野生动物，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与</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重庆市药物种植研究所陆生野生动物收容救护站（联系人：张承露</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联系电话：13983300200）联系，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开展</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收容救护工作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四、加强监管协作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各乡镇、街道和相关单位要加强</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沟通协调，严把野生动物及其制品的出售、运输、携带、邮递和进出口等关口，密切配合做好野生动物保护管理工作。</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相关执法单位要加大打击非法养殖、猎捕、展示、交易、运输、食用等经营利用陆生野生动物及其产品违法行为的查处力度，情节严重的移交公安机关处理，</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并将查处结果及时向社会公布，避免造成不良社会影响。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重庆市南川区林业局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2020年3月13日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bookmarkStart w:id="0" w:name="_GoBack"/>
      <w:bookmarkEnd w:id="0"/>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（此件公开发布）</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8"/>
          <w:szCs w:val="28"/>
          <w:u w:val="single"/>
        </w:rPr>
      </w:pPr>
    </w:p>
    <w:p>
      <w:pPr>
        <w:pStyle w:val="10"/>
        <w:ind w:firstLine="560" w:firstLineChars="200"/>
        <w:rPr>
          <w:rFonts w:hint="default" w:ascii="Times New Roman" w:hAnsi="Times New Roman" w:eastAsia="仿宋_GB2312" w:cs="Times New Roman"/>
          <w:sz w:val="28"/>
          <w:szCs w:val="28"/>
          <w:u w:val="none"/>
          <w:lang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tbl>
      <w:tblPr>
        <w:tblStyle w:val="14"/>
        <w:tblpPr w:leftFromText="180" w:rightFromText="180" w:vertAnchor="text" w:horzAnchor="page" w:tblpXSpec="center" w:tblpY="3595"/>
        <w:tblOverlap w:val="never"/>
        <w:tblW w:w="0" w:type="auto"/>
        <w:jc w:val="center"/>
        <w:tblLayout w:type="fixed"/>
        <w:tblCellMar>
          <w:top w:w="0" w:type="dxa"/>
          <w:left w:w="108" w:type="dxa"/>
          <w:bottom w:w="0" w:type="dxa"/>
          <w:right w:w="108" w:type="dxa"/>
        </w:tblCellMar>
      </w:tblPr>
      <w:tblGrid>
        <w:gridCol w:w="9453"/>
      </w:tblGrid>
      <w:tr>
        <w:tblPrEx>
          <w:tblCellMar>
            <w:top w:w="0" w:type="dxa"/>
            <w:left w:w="108" w:type="dxa"/>
            <w:bottom w:w="0" w:type="dxa"/>
            <w:right w:w="108" w:type="dxa"/>
          </w:tblCellMar>
        </w:tblPrEx>
        <w:trPr>
          <w:jc w:val="center"/>
        </w:trPr>
        <w:tc>
          <w:tcPr>
            <w:tcW w:w="9453"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spacing w:line="520" w:lineRule="exact"/>
              <w:ind w:left="0" w:leftChars="0" w:right="0" w:rightChars="0" w:firstLine="140" w:firstLineChars="50"/>
              <w:jc w:val="center"/>
              <w:textAlignment w:val="auto"/>
              <w:rPr>
                <w:rFonts w:hint="default" w:ascii="Times New Roman" w:hAnsi="Times New Roman" w:eastAsia="方正仿宋_GBK" w:cs="Times New Roman"/>
                <w:sz w:val="28"/>
                <w:szCs w:val="28"/>
                <w:lang w:bidi="ar"/>
              </w:rPr>
            </w:pPr>
            <w:r>
              <w:rPr>
                <w:rFonts w:hint="default" w:ascii="Times New Roman" w:hAnsi="Times New Roman" w:eastAsia="方正仿宋_GBK" w:cs="Times New Roman"/>
                <w:sz w:val="28"/>
                <w:szCs w:val="28"/>
                <w:lang w:bidi="ar"/>
              </w:rPr>
              <w:t>重庆市南川区</w:t>
            </w:r>
            <w:r>
              <w:rPr>
                <w:rFonts w:hint="default" w:ascii="Times New Roman" w:hAnsi="Times New Roman" w:eastAsia="方正仿宋_GBK" w:cs="Times New Roman"/>
                <w:sz w:val="28"/>
                <w:szCs w:val="28"/>
                <w:lang w:val="en-US" w:eastAsia="zh-CN" w:bidi="ar"/>
              </w:rPr>
              <w:t>林业</w:t>
            </w:r>
            <w:r>
              <w:rPr>
                <w:rFonts w:hint="default" w:ascii="Times New Roman" w:hAnsi="Times New Roman" w:eastAsia="方正仿宋_GBK" w:cs="Times New Roman"/>
                <w:sz w:val="28"/>
                <w:szCs w:val="28"/>
                <w:lang w:eastAsia="zh-CN" w:bidi="ar"/>
              </w:rPr>
              <w:t>局</w:t>
            </w:r>
            <w:r>
              <w:rPr>
                <w:rFonts w:hint="default" w:ascii="Times New Roman" w:hAnsi="Times New Roman" w:eastAsia="方正仿宋_GBK" w:cs="Times New Roman"/>
                <w:sz w:val="28"/>
                <w:szCs w:val="28"/>
                <w:lang w:bidi="ar"/>
              </w:rPr>
              <w:t xml:space="preserve">办公室          </w:t>
            </w:r>
            <w:r>
              <w:rPr>
                <w:rFonts w:hint="default" w:ascii="Times New Roman" w:hAnsi="Times New Roman" w:eastAsia="方正仿宋_GBK" w:cs="Times New Roman"/>
                <w:sz w:val="28"/>
                <w:szCs w:val="28"/>
                <w:lang w:val="en-US" w:eastAsia="zh-CN" w:bidi="ar"/>
              </w:rPr>
              <w:t xml:space="preserve"> </w:t>
            </w:r>
            <w:r>
              <w:rPr>
                <w:rFonts w:hint="default" w:ascii="Times New Roman" w:hAnsi="Times New Roman" w:eastAsia="方正仿宋_GBK" w:cs="Times New Roman"/>
                <w:sz w:val="28"/>
                <w:szCs w:val="28"/>
                <w:lang w:bidi="ar"/>
              </w:rPr>
              <w:t xml:space="preserve">   </w:t>
            </w:r>
            <w:r>
              <w:rPr>
                <w:rFonts w:hint="default" w:ascii="Times New Roman" w:hAnsi="Times New Roman" w:eastAsia="方正仿宋_GBK" w:cs="Times New Roman"/>
                <w:sz w:val="28"/>
                <w:szCs w:val="28"/>
                <w:lang w:val="en-US" w:eastAsia="zh-CN" w:bidi="ar"/>
              </w:rPr>
              <w:t xml:space="preserve">  </w:t>
            </w:r>
            <w:r>
              <w:rPr>
                <w:rFonts w:hint="default" w:ascii="Times New Roman" w:hAnsi="Times New Roman" w:eastAsia="方正仿宋_GBK" w:cs="Times New Roman"/>
                <w:sz w:val="28"/>
                <w:szCs w:val="28"/>
                <w:lang w:bidi="ar"/>
              </w:rPr>
              <w:t xml:space="preserve"> </w:t>
            </w:r>
            <w:r>
              <w:rPr>
                <w:rFonts w:hint="default" w:ascii="Times New Roman" w:hAnsi="Times New Roman" w:eastAsia="方正仿宋_GBK" w:cs="Times New Roman"/>
                <w:sz w:val="28"/>
                <w:szCs w:val="28"/>
                <w:lang w:val="en-US" w:eastAsia="zh-CN" w:bidi="ar"/>
              </w:rPr>
              <w:t xml:space="preserve">  </w:t>
            </w:r>
            <w:r>
              <w:rPr>
                <w:rFonts w:hint="default" w:ascii="Times New Roman" w:hAnsi="Times New Roman" w:eastAsia="方正仿宋_GBK" w:cs="Times New Roman"/>
                <w:sz w:val="28"/>
                <w:szCs w:val="28"/>
                <w:lang w:bidi="ar"/>
              </w:rPr>
              <w:t xml:space="preserve">  20</w:t>
            </w:r>
            <w:r>
              <w:rPr>
                <w:rFonts w:hint="default" w:ascii="Times New Roman" w:hAnsi="Times New Roman" w:eastAsia="方正仿宋_GBK" w:cs="Times New Roman"/>
                <w:sz w:val="28"/>
                <w:szCs w:val="28"/>
                <w:lang w:val="en-US" w:eastAsia="zh-CN" w:bidi="ar"/>
              </w:rPr>
              <w:t>20</w:t>
            </w:r>
            <w:r>
              <w:rPr>
                <w:rFonts w:hint="default" w:ascii="Times New Roman" w:hAnsi="Times New Roman" w:eastAsia="方正仿宋_GBK" w:cs="Times New Roman"/>
                <w:sz w:val="28"/>
                <w:szCs w:val="28"/>
                <w:lang w:bidi="ar"/>
              </w:rPr>
              <w:t>年</w:t>
            </w:r>
            <w:r>
              <w:rPr>
                <w:rFonts w:hint="default" w:ascii="Times New Roman" w:hAnsi="Times New Roman" w:eastAsia="方正仿宋_GBK" w:cs="Times New Roman"/>
                <w:sz w:val="28"/>
                <w:szCs w:val="28"/>
                <w:lang w:val="en-US" w:eastAsia="zh-CN" w:bidi="ar"/>
              </w:rPr>
              <w:t>3</w:t>
            </w:r>
            <w:r>
              <w:rPr>
                <w:rFonts w:hint="default" w:ascii="Times New Roman" w:hAnsi="Times New Roman" w:eastAsia="方正仿宋_GBK" w:cs="Times New Roman"/>
                <w:sz w:val="28"/>
                <w:szCs w:val="28"/>
                <w:lang w:bidi="ar"/>
              </w:rPr>
              <w:t>月</w:t>
            </w:r>
            <w:r>
              <w:rPr>
                <w:rFonts w:hint="default" w:ascii="Times New Roman" w:hAnsi="Times New Roman" w:eastAsia="方正仿宋_GBK" w:cs="Times New Roman"/>
                <w:sz w:val="28"/>
                <w:szCs w:val="28"/>
                <w:lang w:val="en-US" w:eastAsia="zh-CN" w:bidi="ar"/>
              </w:rPr>
              <w:t>13</w:t>
            </w:r>
            <w:r>
              <w:rPr>
                <w:rFonts w:hint="default" w:ascii="Times New Roman" w:hAnsi="Times New Roman" w:eastAsia="方正仿宋_GBK" w:cs="Times New Roman"/>
                <w:sz w:val="28"/>
                <w:szCs w:val="28"/>
                <w:lang w:bidi="ar"/>
              </w:rPr>
              <w:t>日印发</w:t>
            </w:r>
          </w:p>
        </w:tc>
      </w:tr>
    </w:tbl>
    <w:p>
      <w:pPr>
        <w:rPr>
          <w:rFonts w:hint="default" w:ascii="Times New Roman" w:hAnsi="Times New Roman" w:eastAsia="方正仿宋_GBK" w:cs="Times New Roman"/>
          <w:color w:val="000000"/>
          <w:kern w:val="2"/>
          <w:sz w:val="32"/>
          <w:szCs w:val="32"/>
          <w:lang w:val="en-US" w:eastAsia="zh-CN" w:bidi="ar"/>
        </w:rPr>
      </w:pPr>
    </w:p>
    <w:sectPr>
      <w:footerReference r:id="rId3" w:type="default"/>
      <w:pgSz w:w="11906" w:h="16838"/>
      <w:pgMar w:top="1701" w:right="1474" w:bottom="1417" w:left="158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420" w:rightChars="200"/>
      <w:rPr>
        <w:rStyle w:val="17"/>
        <w:rFonts w:asci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- 1 -</w:t>
    </w:r>
    <w:r>
      <w:rPr>
        <w:rFonts w:ascii="宋体" w:hAnsi="宋体"/>
        <w:sz w:val="28"/>
        <w:szCs w:val="28"/>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2JiZTI1ZmUxOTY4ODFiZDc5MTkyN2E3YmY0NjkifQ=="/>
  </w:docVars>
  <w:rsids>
    <w:rsidRoot w:val="0015484E"/>
    <w:rsid w:val="00001A98"/>
    <w:rsid w:val="00023432"/>
    <w:rsid w:val="000327BA"/>
    <w:rsid w:val="00043394"/>
    <w:rsid w:val="0004400D"/>
    <w:rsid w:val="00046CF4"/>
    <w:rsid w:val="000578A8"/>
    <w:rsid w:val="000A010F"/>
    <w:rsid w:val="000C08E8"/>
    <w:rsid w:val="000C15E3"/>
    <w:rsid w:val="000D5148"/>
    <w:rsid w:val="00123356"/>
    <w:rsid w:val="00145DD9"/>
    <w:rsid w:val="001479A7"/>
    <w:rsid w:val="0015484E"/>
    <w:rsid w:val="0018302B"/>
    <w:rsid w:val="001B1F9F"/>
    <w:rsid w:val="001E0489"/>
    <w:rsid w:val="001E5744"/>
    <w:rsid w:val="00206C02"/>
    <w:rsid w:val="00231D84"/>
    <w:rsid w:val="00235611"/>
    <w:rsid w:val="00262822"/>
    <w:rsid w:val="00266132"/>
    <w:rsid w:val="002716FA"/>
    <w:rsid w:val="00283312"/>
    <w:rsid w:val="00287E69"/>
    <w:rsid w:val="002A2E97"/>
    <w:rsid w:val="002C2FDE"/>
    <w:rsid w:val="002D21EE"/>
    <w:rsid w:val="002F3358"/>
    <w:rsid w:val="00351512"/>
    <w:rsid w:val="003632B6"/>
    <w:rsid w:val="00366844"/>
    <w:rsid w:val="0038254B"/>
    <w:rsid w:val="003B769E"/>
    <w:rsid w:val="003C6107"/>
    <w:rsid w:val="003D522F"/>
    <w:rsid w:val="003F7C1B"/>
    <w:rsid w:val="00414E9A"/>
    <w:rsid w:val="004D69BF"/>
    <w:rsid w:val="004D7E06"/>
    <w:rsid w:val="004E5AAF"/>
    <w:rsid w:val="0050637F"/>
    <w:rsid w:val="00556844"/>
    <w:rsid w:val="00562A95"/>
    <w:rsid w:val="005B7FAD"/>
    <w:rsid w:val="005C226E"/>
    <w:rsid w:val="005F2B06"/>
    <w:rsid w:val="0060707A"/>
    <w:rsid w:val="00610FC1"/>
    <w:rsid w:val="00614ADC"/>
    <w:rsid w:val="00623306"/>
    <w:rsid w:val="00642D49"/>
    <w:rsid w:val="00695EF3"/>
    <w:rsid w:val="006A3BEC"/>
    <w:rsid w:val="006D7A28"/>
    <w:rsid w:val="00711637"/>
    <w:rsid w:val="00713E0D"/>
    <w:rsid w:val="0074676B"/>
    <w:rsid w:val="007530F9"/>
    <w:rsid w:val="007531A8"/>
    <w:rsid w:val="007C6663"/>
    <w:rsid w:val="007D2A6B"/>
    <w:rsid w:val="007E7752"/>
    <w:rsid w:val="008046FF"/>
    <w:rsid w:val="008146F2"/>
    <w:rsid w:val="00851CE8"/>
    <w:rsid w:val="008523AF"/>
    <w:rsid w:val="008569E3"/>
    <w:rsid w:val="008B10FB"/>
    <w:rsid w:val="008C7858"/>
    <w:rsid w:val="00902F2B"/>
    <w:rsid w:val="00920463"/>
    <w:rsid w:val="009532EF"/>
    <w:rsid w:val="00974C62"/>
    <w:rsid w:val="00980E72"/>
    <w:rsid w:val="0099703F"/>
    <w:rsid w:val="009B136A"/>
    <w:rsid w:val="009B2FD8"/>
    <w:rsid w:val="009C3C96"/>
    <w:rsid w:val="00A30AA3"/>
    <w:rsid w:val="00A52875"/>
    <w:rsid w:val="00A608DC"/>
    <w:rsid w:val="00AC13A4"/>
    <w:rsid w:val="00AC3A25"/>
    <w:rsid w:val="00AD6355"/>
    <w:rsid w:val="00B15E5A"/>
    <w:rsid w:val="00B23BFC"/>
    <w:rsid w:val="00B250B1"/>
    <w:rsid w:val="00B27FA6"/>
    <w:rsid w:val="00B819AE"/>
    <w:rsid w:val="00B82F7C"/>
    <w:rsid w:val="00BB014D"/>
    <w:rsid w:val="00BC4D64"/>
    <w:rsid w:val="00BD6392"/>
    <w:rsid w:val="00BD695B"/>
    <w:rsid w:val="00C00909"/>
    <w:rsid w:val="00C1418B"/>
    <w:rsid w:val="00C219F3"/>
    <w:rsid w:val="00C40CBE"/>
    <w:rsid w:val="00C50C63"/>
    <w:rsid w:val="00C64712"/>
    <w:rsid w:val="00C66DAA"/>
    <w:rsid w:val="00C977E5"/>
    <w:rsid w:val="00CB0B9F"/>
    <w:rsid w:val="00CB3DAC"/>
    <w:rsid w:val="00CD5627"/>
    <w:rsid w:val="00D13E92"/>
    <w:rsid w:val="00D1468A"/>
    <w:rsid w:val="00D45B66"/>
    <w:rsid w:val="00DB3373"/>
    <w:rsid w:val="00DC44AD"/>
    <w:rsid w:val="00DD7AA4"/>
    <w:rsid w:val="00DE1644"/>
    <w:rsid w:val="00E1507C"/>
    <w:rsid w:val="00E62895"/>
    <w:rsid w:val="00EE4B5A"/>
    <w:rsid w:val="00F13442"/>
    <w:rsid w:val="00F31C86"/>
    <w:rsid w:val="00F47952"/>
    <w:rsid w:val="00FB7735"/>
    <w:rsid w:val="00FC2B6C"/>
    <w:rsid w:val="03005995"/>
    <w:rsid w:val="039079BA"/>
    <w:rsid w:val="03D67FA1"/>
    <w:rsid w:val="04DE41B5"/>
    <w:rsid w:val="05205CE2"/>
    <w:rsid w:val="06102CFC"/>
    <w:rsid w:val="06484AA7"/>
    <w:rsid w:val="07070573"/>
    <w:rsid w:val="07F96A1A"/>
    <w:rsid w:val="098D14BD"/>
    <w:rsid w:val="0C4E39E1"/>
    <w:rsid w:val="0C9C3941"/>
    <w:rsid w:val="0E025C39"/>
    <w:rsid w:val="0E3F6706"/>
    <w:rsid w:val="0E47351C"/>
    <w:rsid w:val="0EF72BD0"/>
    <w:rsid w:val="0EFC1E17"/>
    <w:rsid w:val="0F802725"/>
    <w:rsid w:val="0FC73388"/>
    <w:rsid w:val="100441E3"/>
    <w:rsid w:val="1025708B"/>
    <w:rsid w:val="10E1551B"/>
    <w:rsid w:val="12E012D0"/>
    <w:rsid w:val="133D454B"/>
    <w:rsid w:val="13567642"/>
    <w:rsid w:val="13A9160A"/>
    <w:rsid w:val="15752330"/>
    <w:rsid w:val="16794E53"/>
    <w:rsid w:val="16E25E2B"/>
    <w:rsid w:val="17EF141A"/>
    <w:rsid w:val="18544E1E"/>
    <w:rsid w:val="18A9706F"/>
    <w:rsid w:val="18DE1C7A"/>
    <w:rsid w:val="19424D8D"/>
    <w:rsid w:val="199D6BCB"/>
    <w:rsid w:val="1AB85255"/>
    <w:rsid w:val="1C395E06"/>
    <w:rsid w:val="1F5B4F89"/>
    <w:rsid w:val="1F7A1D89"/>
    <w:rsid w:val="1FBA6F24"/>
    <w:rsid w:val="202F5FA6"/>
    <w:rsid w:val="21B13F2E"/>
    <w:rsid w:val="21BE7DB4"/>
    <w:rsid w:val="238C0BD7"/>
    <w:rsid w:val="25F81EF6"/>
    <w:rsid w:val="26D7660D"/>
    <w:rsid w:val="26F027CA"/>
    <w:rsid w:val="272A68AB"/>
    <w:rsid w:val="2826195A"/>
    <w:rsid w:val="283931BC"/>
    <w:rsid w:val="287351EF"/>
    <w:rsid w:val="29115849"/>
    <w:rsid w:val="292961ED"/>
    <w:rsid w:val="29D11092"/>
    <w:rsid w:val="2BFB65A4"/>
    <w:rsid w:val="2C375698"/>
    <w:rsid w:val="2C741886"/>
    <w:rsid w:val="2DB269B1"/>
    <w:rsid w:val="2DB420C0"/>
    <w:rsid w:val="2DE0049D"/>
    <w:rsid w:val="2E4112C4"/>
    <w:rsid w:val="2F06603A"/>
    <w:rsid w:val="2F2D7712"/>
    <w:rsid w:val="2FA8323D"/>
    <w:rsid w:val="2FD32280"/>
    <w:rsid w:val="316A384F"/>
    <w:rsid w:val="320F1B4A"/>
    <w:rsid w:val="335C139C"/>
    <w:rsid w:val="361164FF"/>
    <w:rsid w:val="37DC0B32"/>
    <w:rsid w:val="37EE4BE8"/>
    <w:rsid w:val="38020E56"/>
    <w:rsid w:val="3880075B"/>
    <w:rsid w:val="38C21983"/>
    <w:rsid w:val="38D64440"/>
    <w:rsid w:val="39003EE3"/>
    <w:rsid w:val="39990679"/>
    <w:rsid w:val="3AFD25D3"/>
    <w:rsid w:val="3B034841"/>
    <w:rsid w:val="3B190A7B"/>
    <w:rsid w:val="3B841ED0"/>
    <w:rsid w:val="3D1226ED"/>
    <w:rsid w:val="3DDA00A5"/>
    <w:rsid w:val="3F3F20CD"/>
    <w:rsid w:val="3F592D9A"/>
    <w:rsid w:val="3FB60922"/>
    <w:rsid w:val="40CE6EC5"/>
    <w:rsid w:val="41F0198A"/>
    <w:rsid w:val="41F07E62"/>
    <w:rsid w:val="426828B7"/>
    <w:rsid w:val="43C70668"/>
    <w:rsid w:val="450A54B7"/>
    <w:rsid w:val="451529FA"/>
    <w:rsid w:val="45EB663D"/>
    <w:rsid w:val="461378CD"/>
    <w:rsid w:val="4737698B"/>
    <w:rsid w:val="48A940F9"/>
    <w:rsid w:val="493913EF"/>
    <w:rsid w:val="495F19D5"/>
    <w:rsid w:val="49FA3C99"/>
    <w:rsid w:val="4A5F7870"/>
    <w:rsid w:val="4ADE5F6F"/>
    <w:rsid w:val="4BE01F26"/>
    <w:rsid w:val="4C643FCC"/>
    <w:rsid w:val="4D7E377E"/>
    <w:rsid w:val="4D7F3687"/>
    <w:rsid w:val="4E444209"/>
    <w:rsid w:val="4E7821C3"/>
    <w:rsid w:val="4E8A7185"/>
    <w:rsid w:val="4E9B22AB"/>
    <w:rsid w:val="5037491A"/>
    <w:rsid w:val="509B6DE6"/>
    <w:rsid w:val="50F9767D"/>
    <w:rsid w:val="51710C47"/>
    <w:rsid w:val="52D117A1"/>
    <w:rsid w:val="53B67427"/>
    <w:rsid w:val="54EA782F"/>
    <w:rsid w:val="550F4F1C"/>
    <w:rsid w:val="556A16C1"/>
    <w:rsid w:val="562450A3"/>
    <w:rsid w:val="57F15EC0"/>
    <w:rsid w:val="582C5F09"/>
    <w:rsid w:val="58EB2E96"/>
    <w:rsid w:val="59DC3D81"/>
    <w:rsid w:val="5CBF7B07"/>
    <w:rsid w:val="5D4A0C35"/>
    <w:rsid w:val="5E0327D3"/>
    <w:rsid w:val="5E420388"/>
    <w:rsid w:val="5F434775"/>
    <w:rsid w:val="5F484367"/>
    <w:rsid w:val="5F8C35DB"/>
    <w:rsid w:val="5FA538DF"/>
    <w:rsid w:val="60E94998"/>
    <w:rsid w:val="61293DF3"/>
    <w:rsid w:val="61A97987"/>
    <w:rsid w:val="61B05989"/>
    <w:rsid w:val="62B32631"/>
    <w:rsid w:val="634E0D36"/>
    <w:rsid w:val="63F826BB"/>
    <w:rsid w:val="655B7E2E"/>
    <w:rsid w:val="67F97FB5"/>
    <w:rsid w:val="687529FA"/>
    <w:rsid w:val="689857A1"/>
    <w:rsid w:val="698863F9"/>
    <w:rsid w:val="69CE5072"/>
    <w:rsid w:val="69E9759B"/>
    <w:rsid w:val="6A8B40B7"/>
    <w:rsid w:val="6A971F90"/>
    <w:rsid w:val="6ABD0D78"/>
    <w:rsid w:val="6AEC72AE"/>
    <w:rsid w:val="6B405F35"/>
    <w:rsid w:val="6B421B35"/>
    <w:rsid w:val="6D23424B"/>
    <w:rsid w:val="6D2E6122"/>
    <w:rsid w:val="6D652803"/>
    <w:rsid w:val="6DB809EF"/>
    <w:rsid w:val="6E3828D4"/>
    <w:rsid w:val="6E5423B5"/>
    <w:rsid w:val="6FD15650"/>
    <w:rsid w:val="703D44D3"/>
    <w:rsid w:val="721C5DCC"/>
    <w:rsid w:val="73CB1331"/>
    <w:rsid w:val="74D02B33"/>
    <w:rsid w:val="76494FB2"/>
    <w:rsid w:val="76DA0176"/>
    <w:rsid w:val="77136FA9"/>
    <w:rsid w:val="7742441F"/>
    <w:rsid w:val="776A323A"/>
    <w:rsid w:val="777D7710"/>
    <w:rsid w:val="77C841DB"/>
    <w:rsid w:val="786B0618"/>
    <w:rsid w:val="79165AA6"/>
    <w:rsid w:val="7B1614AC"/>
    <w:rsid w:val="7BE71B13"/>
    <w:rsid w:val="7C60753D"/>
    <w:rsid w:val="7E954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7"/>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rPr>
      <w:sz w:val="32"/>
    </w:rPr>
  </w:style>
  <w:style w:type="paragraph" w:styleId="4">
    <w:name w:val="Body Text Indent 2"/>
    <w:basedOn w:val="1"/>
    <w:uiPriority w:val="0"/>
    <w:pPr>
      <w:tabs>
        <w:tab w:val="left" w:pos="8085"/>
      </w:tabs>
      <w:spacing w:line="480" w:lineRule="auto"/>
      <w:ind w:left="420" w:leftChars="200"/>
    </w:pPr>
  </w:style>
  <w:style w:type="paragraph" w:styleId="5">
    <w:name w:val="Body Text Indent"/>
    <w:basedOn w:val="1"/>
    <w:next w:val="1"/>
    <w:uiPriority w:val="0"/>
    <w:pPr>
      <w:ind w:firstLine="640" w:firstLineChars="200"/>
    </w:pPr>
    <w:rPr>
      <w:rFonts w:ascii="仿宋_GB2312"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napToGrid w:val="0"/>
      <w:spacing w:line="540" w:lineRule="exact"/>
    </w:pPr>
    <w:rPr>
      <w:color w:val="000000"/>
    </w:rPr>
  </w:style>
  <w:style w:type="paragraph" w:styleId="11">
    <w:name w:val="Message Header"/>
    <w:basedOn w:val="1"/>
    <w:next w:val="3"/>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5"/>
    <w:next w:val="1"/>
    <w:uiPriority w:val="0"/>
    <w:pPr>
      <w:ind w:firstLine="420" w:firstLineChars="200"/>
    </w:p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iPriority w:val="0"/>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19">
    <w:name w:val="font41"/>
    <w:uiPriority w:val="0"/>
    <w:rPr>
      <w:rFonts w:hint="default" w:ascii="Times New Roman" w:hAnsi="Times New Roman" w:cs="Times New Roman"/>
      <w:color w:val="000000"/>
      <w:sz w:val="20"/>
      <w:szCs w:val="20"/>
      <w:u w:val="none"/>
    </w:rPr>
  </w:style>
  <w:style w:type="character" w:customStyle="1" w:styleId="20">
    <w:name w:val="font51"/>
    <w:qFormat/>
    <w:uiPriority w:val="0"/>
    <w:rPr>
      <w:rFonts w:hint="eastAsia" w:ascii="宋体" w:hAnsi="宋体" w:eastAsia="宋体" w:cs="宋体"/>
      <w:color w:val="000000"/>
      <w:sz w:val="20"/>
      <w:szCs w:val="20"/>
      <w:u w:val="none"/>
    </w:rPr>
  </w:style>
  <w:style w:type="paragraph" w:customStyle="1" w:styleId="21">
    <w:name w:val="Body Text 2"/>
    <w:basedOn w:val="1"/>
    <w:qFormat/>
    <w:uiPriority w:val="0"/>
    <w:pPr>
      <w:snapToGrid w:val="0"/>
      <w:spacing w:line="540" w:lineRule="exact"/>
    </w:pPr>
    <w:rPr>
      <w:rFonts w:eastAsia="方正仿宋_GBK"/>
      <w:color w:val="000000"/>
    </w:rPr>
  </w:style>
  <w:style w:type="paragraph" w:customStyle="1" w:styleId="22">
    <w:name w:val="p0"/>
    <w:basedOn w:val="1"/>
    <w:qFormat/>
    <w:uiPriority w:val="0"/>
    <w:pPr>
      <w:widowControl/>
    </w:pPr>
    <w:rPr>
      <w:kern w:val="0"/>
      <w:szCs w:val="21"/>
    </w:rPr>
  </w:style>
  <w:style w:type="paragraph" w:customStyle="1" w:styleId="23">
    <w:name w:val="正文文本缩进1"/>
    <w:basedOn w:val="1"/>
    <w:qFormat/>
    <w:uiPriority w:val="0"/>
    <w:pPr>
      <w:ind w:firstLine="640" w:firstLineChars="200"/>
    </w:pPr>
    <w:rPr>
      <w:rFonts w:ascii="仿宋_GB2312" w:eastAsia="仿宋_GB2312"/>
      <w:sz w:val="32"/>
      <w:szCs w:val="32"/>
    </w:rPr>
  </w:style>
  <w:style w:type="paragraph" w:customStyle="1" w:styleId="24">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5">
    <w:name w:val="页脚1"/>
    <w:basedOn w:val="1"/>
    <w:uiPriority w:val="0"/>
    <w:pPr>
      <w:tabs>
        <w:tab w:val="center" w:pos="4153"/>
        <w:tab w:val="right" w:pos="8306"/>
      </w:tabs>
      <w:snapToGrid w:val="0"/>
      <w:jc w:val="left"/>
    </w:pPr>
    <w:rPr>
      <w:sz w:val="18"/>
      <w:szCs w:val="18"/>
    </w:rPr>
  </w:style>
  <w:style w:type="character" w:customStyle="1" w:styleId="26">
    <w:name w:val="页码1"/>
    <w:basedOn w:val="27"/>
    <w:link w:val="1"/>
    <w:qFormat/>
    <w:uiPriority w:val="0"/>
    <w:rPr>
      <w:kern w:val="2"/>
      <w:sz w:val="21"/>
      <w:szCs w:val="24"/>
      <w:lang w:val="en-US" w:eastAsia="zh-CN" w:bidi="ar-SA"/>
    </w:rPr>
  </w:style>
  <w:style w:type="character" w:customStyle="1" w:styleId="27">
    <w:name w:val="默认段落字体1"/>
    <w:link w:val="1"/>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4179;&#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平行文</Template>
  <Company>南川市林业局</Company>
  <Pages>3</Pages>
  <Words>535</Words>
  <Characters>567</Characters>
  <Lines>1</Lines>
  <Paragraphs>1</Paragraphs>
  <TotalTime>1</TotalTime>
  <ScaleCrop>false</ScaleCrop>
  <LinksUpToDate>false</LinksUpToDate>
  <CharactersWithSpaces>624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2016-01-13T07:42:00Z</dcterms:created>
  <dc:creator>lyj</dc:creator>
  <cp:lastModifiedBy>小烺</cp:lastModifiedBy>
  <cp:lastPrinted>2022-12-06T07:47:00Z</cp:lastPrinted>
  <dcterms:modified xsi:type="dcterms:W3CDTF">2023-08-01T08:54:27Z</dcterms:modified>
  <dc:title>文 件 处 理 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1154602648_cloud</vt:lpwstr>
  </property>
  <property fmtid="{D5CDD505-2E9C-101B-9397-08002B2CF9AE}" pid="4" name="ICV">
    <vt:lpwstr>93CB27E3708D4866AA2C4D2A4FA3DE48</vt:lpwstr>
  </property>
</Properties>
</file>