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ind w:left="0" w:left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jc w:val="center"/>
        <w:textAlignment w:val="auto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关于《</w:t>
      </w:r>
      <w:r>
        <w:rPr>
          <w:rFonts w:hint="eastAsia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南</w:t>
      </w: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川区人民调解案件补贴发放管理办法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（征求意见稿）》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textAlignment w:val="auto"/>
        <w:rPr>
          <w:rFonts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</w:t>
      </w:r>
      <w:r>
        <w:rPr>
          <w:rFonts w:hint="eastAsia" w:ascii="方正仿宋_GBK" w:hAnsi="方正黑体_GBK" w:eastAsia="方正仿宋_GBK" w:cs="方正黑体_GBK"/>
          <w:sz w:val="32"/>
          <w:szCs w:val="32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文件制定背景和依据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为进一步加强和规范全区人民调解工作，调动各级人民调解组织和人民调解员的工作积极性和主动性，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提高人民调解工作质量和管理水平，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根据《中华人民共和国人民调解法》，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eastAsia="zh-CN"/>
        </w:rPr>
        <w:t>中央政法委</w:t>
      </w:r>
      <w:bookmarkStart w:id="0" w:name="OLE_LINK1"/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/>
        </w:rPr>
        <w:t>、</w:t>
      </w:r>
      <w:r>
        <w:rPr>
          <w:rFonts w:hint="eastAsia" w:ascii="方正仿宋_GBK" w:hAnsi="Times New Roman" w:eastAsia="方正仿宋_GBK" w:cs="宋体"/>
          <w:sz w:val="32"/>
          <w:szCs w:val="32"/>
        </w:rPr>
        <w:t>最高人民法院</w:t>
      </w:r>
      <w:r>
        <w:rPr>
          <w:rFonts w:hint="eastAsia" w:ascii="方正仿宋_GBK" w:hAnsi="Times New Roman" w:eastAsia="方正仿宋_GBK" w:cs="宋体"/>
          <w:sz w:val="32"/>
          <w:szCs w:val="32"/>
          <w:lang w:eastAsia="zh-CN"/>
        </w:rPr>
        <w:t>、</w:t>
      </w:r>
      <w:r>
        <w:rPr>
          <w:rFonts w:hint="eastAsia" w:ascii="方正仿宋_GBK" w:hAnsi="Times New Roman" w:eastAsia="方正仿宋_GBK" w:cs="宋体"/>
          <w:sz w:val="32"/>
          <w:szCs w:val="32"/>
        </w:rPr>
        <w:t>司法部</w:t>
      </w:r>
      <w:r>
        <w:rPr>
          <w:rFonts w:hint="eastAsia" w:ascii="方正仿宋_GBK" w:hAnsi="Times New Roman" w:eastAsia="方正仿宋_GBK" w:cs="宋体"/>
          <w:sz w:val="32"/>
          <w:szCs w:val="32"/>
          <w:lang w:eastAsia="zh-CN"/>
        </w:rPr>
        <w:t>、</w:t>
      </w:r>
      <w:r>
        <w:rPr>
          <w:rFonts w:hint="eastAsia" w:ascii="方正仿宋_GBK" w:hAnsi="Times New Roman" w:eastAsia="方正仿宋_GBK" w:cs="宋体"/>
          <w:sz w:val="32"/>
          <w:szCs w:val="32"/>
        </w:rPr>
        <w:t>民政部</w:t>
      </w:r>
      <w:r>
        <w:rPr>
          <w:rFonts w:hint="eastAsia" w:ascii="方正仿宋_GBK" w:hAnsi="Times New Roman" w:eastAsia="方正仿宋_GBK" w:cs="宋体"/>
          <w:sz w:val="32"/>
          <w:szCs w:val="32"/>
          <w:lang w:eastAsia="zh-CN"/>
        </w:rPr>
        <w:t>、</w:t>
      </w:r>
      <w:r>
        <w:rPr>
          <w:rFonts w:hint="eastAsia" w:ascii="方正仿宋_GBK" w:hAnsi="Times New Roman" w:eastAsia="方正仿宋_GBK" w:cs="宋体"/>
          <w:sz w:val="32"/>
          <w:szCs w:val="32"/>
        </w:rPr>
        <w:t>财政部</w:t>
      </w:r>
      <w:r>
        <w:rPr>
          <w:rFonts w:hint="eastAsia" w:ascii="方正仿宋_GBK" w:hAnsi="Times New Roman" w:eastAsia="方正仿宋_GBK" w:cs="宋体"/>
          <w:sz w:val="32"/>
          <w:szCs w:val="32"/>
          <w:lang w:eastAsia="zh-CN"/>
        </w:rPr>
        <w:t>、</w:t>
      </w:r>
      <w:r>
        <w:rPr>
          <w:rFonts w:hint="eastAsia" w:ascii="方正仿宋_GBK" w:hAnsi="Times New Roman" w:eastAsia="方正仿宋_GBK" w:cs="宋体"/>
          <w:sz w:val="32"/>
          <w:szCs w:val="32"/>
        </w:rPr>
        <w:t>人力资源和社会保障部</w:t>
      </w:r>
      <w:bookmarkEnd w:id="0"/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《</w:t>
      </w:r>
      <w:r>
        <w:rPr>
          <w:rFonts w:hint="eastAsia" w:ascii="方正仿宋_GBK" w:hAnsi="Times New Roman" w:eastAsia="方正仿宋_GBK" w:cs="宋体"/>
          <w:sz w:val="32"/>
          <w:szCs w:val="32"/>
        </w:rPr>
        <w:t>关于加强人民调解员队伍建设的意见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》（司发〔2018〕2号）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财政部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司法部《关于进一步加强人民调解工作经费保障的意见》（财行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〔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2007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179号）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有关规定，以及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重庆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市司法局2023年12月18日印发的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关于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印发人民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调解案件等级分类工作指引（试行）的通知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eastAsia="zh-CN"/>
        </w:rPr>
        <w:t>》</w:t>
      </w:r>
      <w:r>
        <w:rPr>
          <w:rFonts w:ascii="Times New Roman" w:hAnsi="Times New Roman" w:eastAsia="方正仿宋_GBK" w:cs="Times New Roman"/>
          <w:sz w:val="32"/>
          <w:szCs w:val="32"/>
        </w:rPr>
        <w:t>文件精神制定《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南川区人民调解案件补贴发放管理办法</w:t>
      </w:r>
      <w:r>
        <w:rPr>
          <w:rFonts w:ascii="Times New Roman" w:hAnsi="Times New Roman" w:eastAsia="方正仿宋_GBK" w:cs="Times New Roman"/>
          <w:sz w:val="32"/>
          <w:szCs w:val="32"/>
        </w:rPr>
        <w:t>（征求意见稿）》。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黑体_GBK" w:cs="Times New Roman"/>
          <w:sz w:val="32"/>
          <w:szCs w:val="32"/>
        </w:rPr>
        <w:t>文件主要内容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94" w:lineRule="exact"/>
        <w:ind w:firstLine="640" w:firstLineChars="200"/>
        <w:textAlignment w:val="auto"/>
        <w:rPr>
          <w:rFonts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《南川区人民调解案件补贴发放管理办法</w:t>
      </w:r>
      <w:r>
        <w:rPr>
          <w:rFonts w:ascii="Times New Roman" w:hAnsi="Times New Roman" w:eastAsia="方正仿宋_GBK" w:cs="Times New Roman"/>
          <w:spacing w:val="0"/>
          <w:sz w:val="32"/>
          <w:szCs w:val="32"/>
        </w:rPr>
        <w:t>（征求意见稿）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》</w:t>
      </w:r>
      <w:r>
        <w:rPr>
          <w:rFonts w:ascii="Times New Roman" w:hAnsi="Times New Roman" w:eastAsia="方正仿宋_GBK" w:cs="Times New Roman"/>
          <w:spacing w:val="0"/>
          <w:sz w:val="32"/>
          <w:szCs w:val="32"/>
        </w:rPr>
        <w:t>包含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总则</w:t>
      </w:r>
      <w:r>
        <w:rPr>
          <w:rFonts w:ascii="Times New Roman" w:hAnsi="Times New Roman" w:eastAsia="方正仿宋_GBK" w:cs="Times New Roman"/>
          <w:spacing w:val="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案件分类及补贴标准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、案件审核及补贴发放、案件补贴经费来源、管理及附则五</w:t>
      </w:r>
      <w:r>
        <w:rPr>
          <w:rFonts w:ascii="Times New Roman" w:hAnsi="Times New Roman" w:eastAsia="方正仿宋_GBK" w:cs="Times New Roman"/>
          <w:spacing w:val="0"/>
          <w:sz w:val="32"/>
          <w:szCs w:val="32"/>
        </w:rPr>
        <w:t>个部分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，重点明确了调解</w:t>
      </w:r>
      <w:r>
        <w:rPr>
          <w:rFonts w:ascii="Times New Roman" w:hAnsi="Times New Roman" w:eastAsia="方正仿宋_GBK" w:cs="Times New Roman"/>
          <w:spacing w:val="0"/>
          <w:sz w:val="32"/>
          <w:szCs w:val="32"/>
        </w:rPr>
        <w:t>案件类别划分及补贴标准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和发放程序，进一步规范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pacing w:val="0"/>
          <w:sz w:val="32"/>
          <w:szCs w:val="32"/>
        </w:rPr>
        <w:t>了人民调解案件补贴发放工作。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</w:t>
      </w:r>
      <w:r>
        <w:rPr>
          <w:rFonts w:hint="eastAsia" w:ascii="方正仿宋_GBK" w:hAnsi="方正黑体_GBK" w:eastAsia="方正仿宋_GBK" w:cs="方正黑体_GBK"/>
          <w:sz w:val="32"/>
          <w:szCs w:val="32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联系人及联系方式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94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李瑜婷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南川</w:t>
      </w:r>
      <w:r>
        <w:rPr>
          <w:rFonts w:ascii="Times New Roman" w:hAnsi="Times New Roman" w:eastAsia="方正仿宋_GBK" w:cs="Times New Roman"/>
          <w:sz w:val="32"/>
          <w:szCs w:val="32"/>
        </w:rPr>
        <w:t>区司法局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人民参与和促进法治科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023-71418603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A2ECF"/>
    <w:rsid w:val="0FFC4EA4"/>
    <w:rsid w:val="12466582"/>
    <w:rsid w:val="1FCF50AA"/>
    <w:rsid w:val="2196446E"/>
    <w:rsid w:val="3CA42DE7"/>
    <w:rsid w:val="52AA2ECF"/>
    <w:rsid w:val="531E626E"/>
    <w:rsid w:val="532136D1"/>
    <w:rsid w:val="5696506D"/>
    <w:rsid w:val="6F4D4253"/>
    <w:rsid w:val="7B6D68B1"/>
    <w:rsid w:val="7BAC5F7E"/>
    <w:rsid w:val="7F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21"/>
      <w:szCs w:val="24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2026-09-07T02:15:00Z</dcterms:created>
  <dc:creator>李瑜婷</dc:creator>
  <cp:lastModifiedBy>李瑜婷</cp:lastModifiedBy>
  <dcterms:modified xsi:type="dcterms:W3CDTF">2026-09-07T03:27:02Z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EBF56B9943AB450DBEF55E190CF8E546</vt:lpwstr>
  </property>
</Properties>
</file>