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中广核南川兴隆永福5.7MW分布式光伏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center"/>
        <w:textAlignment w:val="auto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bookmarkStart w:id="2" w:name="_GoBack"/>
      <w:bookmarkEnd w:id="2"/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  <w:lang w:val="en-US" w:eastAsia="zh-CN"/>
        </w:rPr>
        <w:t>项目</w:t>
      </w:r>
      <w:r>
        <w:rPr>
          <w:rFonts w:hint="default" w:ascii="Times New Roman" w:hAnsi="Times New Roman" w:eastAsia="方正小标宋_GBK" w:cs="Times New Roman"/>
          <w:b w:val="0"/>
          <w:bCs w:val="0"/>
          <w:sz w:val="44"/>
          <w:szCs w:val="44"/>
        </w:rPr>
        <w:t>水土保持方案特性表</w:t>
      </w:r>
    </w:p>
    <w:tbl>
      <w:tblPr>
        <w:tblStyle w:val="3"/>
        <w:tblW w:w="4996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676"/>
        <w:gridCol w:w="566"/>
        <w:gridCol w:w="908"/>
        <w:gridCol w:w="893"/>
        <w:gridCol w:w="841"/>
        <w:gridCol w:w="696"/>
        <w:gridCol w:w="706"/>
        <w:gridCol w:w="664"/>
        <w:gridCol w:w="841"/>
        <w:gridCol w:w="101"/>
        <w:gridCol w:w="94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项目名称</w:t>
            </w:r>
          </w:p>
        </w:tc>
        <w:tc>
          <w:tcPr>
            <w:tcW w:w="1883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中广核南川兴隆永福5.7MW分布式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光伏项目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流域管理机构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长江水利委员会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涉及省（市、区）</w:t>
            </w: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重庆市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涉及地市或个数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-</w:t>
            </w: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涉及县或个数</w:t>
            </w: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南川区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项目规模</w:t>
            </w: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规划总装机容量为5.7MW（实际装机容量7.85232MWp）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总投资（万元）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2034.18</w:t>
            </w: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土建投资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（万元）</w:t>
            </w: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207.48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动工时间</w:t>
            </w: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完工时间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2025年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月</w:t>
            </w: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设计水平年</w:t>
            </w: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2025年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工程占地（hm²）</w:t>
            </w: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13.02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永久占地（hm²）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0.10</w:t>
            </w: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临时占地（hm²）</w:t>
            </w: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12.92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土石方量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（万m³）</w:t>
            </w: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项目组成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挖方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填方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调入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调出</w:t>
            </w: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借方</w:t>
            </w: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余方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光伏阵列区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0.26 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0.27 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集电线路区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0.52 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道路工程区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0.05 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0.04 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414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</w:rPr>
              <w:t>0.0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798" w:type="pct"/>
            <w:gridSpan w:val="2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865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合计</w:t>
            </w:r>
          </w:p>
        </w:tc>
        <w:tc>
          <w:tcPr>
            <w:tcW w:w="524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493" w:type="pc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i w:val="0"/>
                <w:iCs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0.83 </w:t>
            </w:r>
          </w:p>
        </w:tc>
        <w:tc>
          <w:tcPr>
            <w:tcW w:w="408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</w:rPr>
              <w:t>0.0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414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</w:rPr>
              <w:t>0.0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88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611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重点防治区名称</w:t>
            </w:r>
          </w:p>
        </w:tc>
        <w:tc>
          <w:tcPr>
            <w:tcW w:w="3336" w:type="pct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乌江赤水河上中游国家级水土流失重点治理区、重庆市水土流失重点治理区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地貌类型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低山地貌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水土保持区划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西南紫色土区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土壤侵蚀类型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水力侵蚀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土壤侵蚀强度〔t/（km²·a）〕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887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防治责任范围面积（hm²）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13.02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容许土壤流失量〔t/（km²·a）〕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土壤流失预测总量（t）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87.89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新增土壤流失量（t）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  <w:t>66.41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663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水土流失防治标准执行等级</w:t>
            </w:r>
          </w:p>
        </w:tc>
        <w:tc>
          <w:tcPr>
            <w:tcW w:w="3336" w:type="pct"/>
            <w:gridSpan w:val="8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西南紫色土区建设类项目一级标准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1" w:type="pct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防治指标</w:t>
            </w: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水土流失治理度（%）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土壤流失控制比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渣土防护率（%）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92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表土保护率（%）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92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1262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林草植被恢复率（%）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97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林草覆盖率（%）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25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1" w:type="pct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防治措施及工程量</w:t>
            </w:r>
          </w:p>
        </w:tc>
        <w:tc>
          <w:tcPr>
            <w:tcW w:w="729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防治分区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工程措施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植物措施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临时措施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9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光伏阵列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防治区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主体已列：土地平整0.78hm²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方案新增：表土剥离0.05万m³、覆土0.0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万m³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方案新增：撒播种草0.78hm²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方案新增：临时覆盖（彩条布）700m²，临时铺垫（彩条布）2000m²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9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集电线路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防治区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主体已列：土地平整0.02hm²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方案新增：表土剥离0.01万m³、覆土0.01万m³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方案新增：撒播种草0.02hm²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方案新增：临时覆盖（彩条布）900m²，临时铺垫（彩条布）100m²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401" w:type="pct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</w:p>
        </w:tc>
        <w:tc>
          <w:tcPr>
            <w:tcW w:w="729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道路工程</w:t>
            </w:r>
          </w:p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防治区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主体已列：路边沟92m、消能池1口</w:t>
            </w:r>
          </w:p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方案新增：表土剥离0.03万m³、覆土0.0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万m³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主体已列：挂网喷播植草护坡0.04hm²</w:t>
            </w:r>
          </w:p>
          <w:p>
            <w:pPr>
              <w:pStyle w:val="6"/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方案新增：种攀缘植物（爬山虎）202株、植树（刺槐）18株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pStyle w:val="6"/>
              <w:widowControl w:val="0"/>
              <w:spacing w:line="240" w:lineRule="auto"/>
              <w:ind w:firstLine="0" w:firstLineChars="0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方案新增：临时覆盖400m²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投资（万元）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6.10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2.81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  <w:t>）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  <w:t>1.74（新增0.74）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  <w:t>2.2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  <w:t>（新增2.2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6"/>
                <w:szCs w:val="16"/>
                <w:highlight w:val="none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水土保持总投资（万元）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52.33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（新增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48.04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）</w:t>
            </w:r>
          </w:p>
        </w:tc>
        <w:tc>
          <w:tcPr>
            <w:tcW w:w="121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独立费用（万元）</w:t>
            </w:r>
          </w:p>
        </w:tc>
        <w:tc>
          <w:tcPr>
            <w:tcW w:w="1105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15.5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监理费（万元）</w:t>
            </w:r>
          </w:p>
        </w:tc>
        <w:tc>
          <w:tcPr>
            <w:tcW w:w="532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0.2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0</w:t>
            </w:r>
          </w:p>
        </w:tc>
        <w:tc>
          <w:tcPr>
            <w:tcW w:w="1018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监测费（万元）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6.85</w:t>
            </w:r>
          </w:p>
        </w:tc>
        <w:tc>
          <w:tcPr>
            <w:tcW w:w="943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补偿费（万元）</w:t>
            </w:r>
          </w:p>
        </w:tc>
        <w:tc>
          <w:tcPr>
            <w:tcW w:w="551" w:type="pct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lang w:val="en-US" w:eastAsia="zh-CN"/>
              </w:rPr>
              <w:t>18.228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方案编制单位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重庆市水利电力建筑勘测设计研究院有限公司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建设单位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bookmarkStart w:id="0" w:name="OLE_LINK6"/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重庆广川综合能源服务有限公司</w:t>
            </w:r>
            <w:bookmarkEnd w:id="0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法定代表人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于浩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法定代表人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周宏高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重庆渝北区太湖西路2号2栋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地址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重庆市南川区大观镇龙川村五组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401120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邮编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408500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联系人及电话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李秋梅/13146682755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联系人及电话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bookmarkStart w:id="1" w:name="OLE_LINK5"/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谈雨杭</w:t>
            </w:r>
            <w:bookmarkEnd w:id="1"/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18716802660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传真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023-88956555</w:t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传真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--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atLeast"/>
          <w:jc w:val="center"/>
        </w:trPr>
        <w:tc>
          <w:tcPr>
            <w:tcW w:w="1130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电子信箱</w:t>
            </w:r>
          </w:p>
        </w:tc>
        <w:tc>
          <w:tcPr>
            <w:tcW w:w="1551" w:type="pct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fldChar w:fldCharType="begin"/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instrText xml:space="preserve"> HYPERLINK "mailto:727222362@qq.com" </w:instrText>
            </w:r>
            <w:r>
              <w:rPr>
                <w:rFonts w:hint="default" w:ascii="Times New Roman" w:hAnsi="Times New Roman" w:eastAsia="仿宋_GB2312" w:cs="Times New Roman"/>
                <w:color w:val="auto"/>
                <w:highlight w:val="none"/>
              </w:rPr>
              <w:fldChar w:fldCharType="separate"/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409318084@qq.com</w:t>
            </w:r>
            <w:r>
              <w:rPr>
                <w:rStyle w:val="5"/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fldChar w:fldCharType="end"/>
            </w:r>
          </w:p>
        </w:tc>
        <w:tc>
          <w:tcPr>
            <w:tcW w:w="823" w:type="pct"/>
            <w:gridSpan w:val="2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</w:rPr>
              <w:t>电子信箱</w:t>
            </w:r>
          </w:p>
        </w:tc>
        <w:tc>
          <w:tcPr>
            <w:tcW w:w="1495" w:type="pct"/>
            <w:gridSpan w:val="4"/>
            <w:noWrap w:val="0"/>
            <w:vAlign w:val="center"/>
          </w:tcPr>
          <w:p>
            <w:pPr>
              <w:widowControl w:val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18"/>
                <w:szCs w:val="18"/>
                <w:highlight w:val="none"/>
                <w:u w:val="single"/>
              </w:rPr>
            </w:pPr>
          </w:p>
        </w:tc>
      </w:tr>
    </w:tbl>
    <w:p>
      <w:pPr>
        <w:spacing w:line="460" w:lineRule="exact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>
      <w:pPr>
        <w:pStyle w:val="6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CB6F56"/>
    <w:rsid w:val="3ECB6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iPriority w:val="0"/>
    <w:pPr>
      <w:jc w:val="center"/>
    </w:pPr>
    <w:rPr>
      <w:rFonts w:ascii="宋体" w:hAnsi="宋体"/>
      <w:sz w:val="44"/>
    </w:rPr>
  </w:style>
  <w:style w:type="character" w:styleId="5">
    <w:name w:val="Hyperlink"/>
    <w:uiPriority w:val="99"/>
    <w:rPr>
      <w:color w:val="0000FF"/>
      <w:u w:val="single"/>
    </w:rPr>
  </w:style>
  <w:style w:type="paragraph" w:customStyle="1" w:styleId="6">
    <w:name w:val="正文缩2"/>
    <w:qFormat/>
    <w:uiPriority w:val="0"/>
    <w:pPr>
      <w:spacing w:line="360" w:lineRule="auto"/>
      <w:ind w:firstLine="240" w:firstLineChars="100"/>
    </w:pPr>
    <w:rPr>
      <w:rFonts w:ascii="Times New Roman" w:hAnsi="Times New Roman" w:eastAsia="宋体" w:cs="Times New Roman"/>
      <w:color w:val="FF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2025-03-27T01:18:00Z</dcterms:created>
  <dc:creator>Administrator</dc:creator>
  <cp:lastModifiedBy>Administrator</cp:lastModifiedBy>
  <dcterms:modified xsi:type="dcterms:W3CDTF">2025-03-27T01:19:21Z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