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p>
    <w:p>
      <w:pPr>
        <w:pStyle w:val="3"/>
        <w:ind w:left="0" w:leftChars="0" w:firstLine="0" w:firstLineChars="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drawing>
          <wp:inline distT="0" distB="0" distL="114300" distR="114300">
            <wp:extent cx="5323840" cy="7531735"/>
            <wp:effectExtent l="0" t="0" r="10160" b="12065"/>
            <wp:docPr id="10" name="图片 6" descr="103015132176_0白杨坪评审意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03015132176_0白杨坪评审意见_1"/>
                    <pic:cNvPicPr>
                      <a:picLocks noChangeAspect="1"/>
                    </pic:cNvPicPr>
                  </pic:nvPicPr>
                  <pic:blipFill>
                    <a:blip r:embed="rId4"/>
                    <a:stretch>
                      <a:fillRect/>
                    </a:stretch>
                  </pic:blipFill>
                  <pic:spPr>
                    <a:xfrm>
                      <a:off x="0" y="0"/>
                      <a:ext cx="5323840" cy="7531735"/>
                    </a:xfrm>
                    <a:prstGeom prst="rect">
                      <a:avLst/>
                    </a:prstGeom>
                    <a:noFill/>
                    <a:ln>
                      <a:noFill/>
                    </a:ln>
                  </pic:spPr>
                </pic:pic>
              </a:graphicData>
            </a:graphic>
          </wp:inline>
        </w:drawing>
      </w:r>
      <w:bookmarkStart w:id="0" w:name="_GoBack"/>
      <w:bookmarkEnd w:id="0"/>
    </w:p>
    <w:p>
      <w:pPr>
        <w:pStyle w:val="3"/>
        <w:ind w:left="0" w:leftChars="0" w:firstLine="0" w:firstLineChars="0"/>
        <w:rPr>
          <w:rFonts w:hint="default" w:ascii="Times New Roman" w:hAnsi="Times New Roman" w:eastAsia="宋体" w:cs="Times New Roman"/>
          <w:b/>
          <w:bCs/>
          <w:sz w:val="44"/>
          <w:szCs w:val="44"/>
          <w:lang w:val="en-US" w:eastAsia="zh-CN"/>
        </w:rPr>
      </w:pPr>
      <w:r>
        <w:rPr>
          <w:rFonts w:hint="default" w:ascii="Times New Roman" w:hAnsi="Times New Roman" w:eastAsia="宋体" w:cs="Times New Roman"/>
          <w:b/>
          <w:bCs/>
          <w:sz w:val="44"/>
          <w:szCs w:val="44"/>
          <w:lang w:val="en-US" w:eastAsia="zh-CN"/>
        </w:rPr>
        <w:drawing>
          <wp:inline distT="0" distB="0" distL="114300" distR="114300">
            <wp:extent cx="5716905" cy="8087995"/>
            <wp:effectExtent l="0" t="0" r="17145" b="8255"/>
            <wp:docPr id="7" name="图片 7" descr="103015132176_0白杨坪评审意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3015132176_0白杨坪评审意见_2"/>
                    <pic:cNvPicPr>
                      <a:picLocks noChangeAspect="1"/>
                    </pic:cNvPicPr>
                  </pic:nvPicPr>
                  <pic:blipFill>
                    <a:blip r:embed="rId5"/>
                    <a:stretch>
                      <a:fillRect/>
                    </a:stretch>
                  </pic:blipFill>
                  <pic:spPr>
                    <a:xfrm>
                      <a:off x="0" y="0"/>
                      <a:ext cx="5716905" cy="8087995"/>
                    </a:xfrm>
                    <a:prstGeom prst="rect">
                      <a:avLst/>
                    </a:prstGeom>
                    <a:noFill/>
                    <a:ln>
                      <a:noFill/>
                    </a:ln>
                  </pic:spPr>
                </pic:pic>
              </a:graphicData>
            </a:graphic>
          </wp:inline>
        </w:drawing>
      </w:r>
    </w:p>
    <w:p>
      <w:pPr>
        <w:pStyle w:val="3"/>
        <w:ind w:left="0" w:leftChars="0" w:firstLine="0" w:firstLineChars="0"/>
        <w:rPr>
          <w:rFonts w:hint="default"/>
          <w:lang w:val="en-US" w:eastAsia="zh-CN"/>
        </w:rPr>
      </w:pPr>
      <w:r>
        <w:rPr>
          <w:rFonts w:hint="default"/>
          <w:lang w:val="en-US" w:eastAsia="zh-CN"/>
        </w:rPr>
        <w:drawing>
          <wp:inline distT="0" distB="0" distL="114300" distR="114300">
            <wp:extent cx="5716905" cy="8087995"/>
            <wp:effectExtent l="0" t="0" r="17145" b="8255"/>
            <wp:docPr id="8" name="图片 8" descr="103015132176_0白杨坪评审意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3015132176_0白杨坪评审意见_3"/>
                    <pic:cNvPicPr>
                      <a:picLocks noChangeAspect="1"/>
                    </pic:cNvPicPr>
                  </pic:nvPicPr>
                  <pic:blipFill>
                    <a:blip r:embed="rId6"/>
                    <a:stretch>
                      <a:fillRect/>
                    </a:stretch>
                  </pic:blipFill>
                  <pic:spPr>
                    <a:xfrm>
                      <a:off x="0" y="0"/>
                      <a:ext cx="5716905" cy="8087995"/>
                    </a:xfrm>
                    <a:prstGeom prst="rect">
                      <a:avLst/>
                    </a:prstGeom>
                    <a:noFill/>
                    <a:ln>
                      <a:noFill/>
                    </a:ln>
                  </pic:spPr>
                </pic:pic>
              </a:graphicData>
            </a:graphic>
          </wp:inline>
        </w:drawing>
      </w:r>
    </w:p>
    <w:p>
      <w:pPr>
        <w:pStyle w:val="3"/>
        <w:ind w:left="0" w:leftChars="0" w:firstLine="0" w:firstLineChars="0"/>
        <w:rPr>
          <w:rFonts w:hint="default"/>
          <w:lang w:val="en-US" w:eastAsia="zh-CN"/>
        </w:rPr>
      </w:pPr>
      <w:r>
        <w:rPr>
          <w:rFonts w:hint="default"/>
          <w:lang w:val="en-US" w:eastAsia="zh-CN"/>
        </w:rPr>
        <w:drawing>
          <wp:inline distT="0" distB="0" distL="114300" distR="114300">
            <wp:extent cx="5716905" cy="8087995"/>
            <wp:effectExtent l="0" t="0" r="17145" b="8255"/>
            <wp:docPr id="9" name="图片 9" descr="103015132176_0白杨坪评审意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3015132176_0白杨坪评审意见_4"/>
                    <pic:cNvPicPr>
                      <a:picLocks noChangeAspect="1"/>
                    </pic:cNvPicPr>
                  </pic:nvPicPr>
                  <pic:blipFill>
                    <a:blip r:embed="rId7"/>
                    <a:stretch>
                      <a:fillRect/>
                    </a:stretch>
                  </pic:blipFill>
                  <pic:spPr>
                    <a:xfrm>
                      <a:off x="0" y="0"/>
                      <a:ext cx="5716905" cy="8087995"/>
                    </a:xfrm>
                    <a:prstGeom prst="rect">
                      <a:avLst/>
                    </a:prstGeom>
                    <a:noFill/>
                    <a:ln>
                      <a:noFill/>
                    </a:ln>
                  </pic:spPr>
                </pic:pic>
              </a:graphicData>
            </a:graphic>
          </wp:inline>
        </w:drawing>
      </w:r>
    </w:p>
    <w:p>
      <w:pPr>
        <w:pStyle w:val="3"/>
        <w:ind w:left="0" w:leftChars="0" w:firstLine="0" w:firstLineChars="0"/>
        <w:rPr>
          <w:rFonts w:hint="default"/>
          <w:lang w:val="en-US" w:eastAsia="zh-CN"/>
        </w:rPr>
      </w:pPr>
      <w:r>
        <w:rPr>
          <w:rFonts w:hint="default"/>
          <w:lang w:val="en-US" w:eastAsia="zh-CN"/>
        </w:rPr>
        <w:drawing>
          <wp:inline distT="0" distB="0" distL="114300" distR="114300">
            <wp:extent cx="5716905" cy="8087995"/>
            <wp:effectExtent l="0" t="0" r="17145" b="8255"/>
            <wp:docPr id="6" name="图片 10" descr="103015132176_0白杨坪评审意见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103015132176_0白杨坪评审意见_5"/>
                    <pic:cNvPicPr>
                      <a:picLocks noChangeAspect="1"/>
                    </pic:cNvPicPr>
                  </pic:nvPicPr>
                  <pic:blipFill>
                    <a:blip r:embed="rId8"/>
                    <a:stretch>
                      <a:fillRect/>
                    </a:stretch>
                  </pic:blipFill>
                  <pic:spPr>
                    <a:xfrm>
                      <a:off x="0" y="0"/>
                      <a:ext cx="5716905" cy="8087995"/>
                    </a:xfrm>
                    <a:prstGeom prst="rect">
                      <a:avLst/>
                    </a:prstGeom>
                    <a:noFill/>
                    <a:ln>
                      <a:noFill/>
                    </a:ln>
                  </pic:spPr>
                </pic:pic>
              </a:graphicData>
            </a:graphic>
          </wp:inline>
        </w:drawing>
      </w:r>
    </w:p>
    <w:p>
      <w:pPr>
        <w:spacing w:line="560" w:lineRule="exact"/>
        <w:jc w:val="center"/>
        <w:rPr>
          <w:rFonts w:hint="eastAsia" w:ascii="方正小标宋_GBK" w:hAnsi="方正小标宋_GBK" w:eastAsia="方正小标宋_GBK" w:cs="方正小标宋_GBK"/>
          <w:b w:val="0"/>
          <w:bCs w:val="0"/>
          <w:sz w:val="44"/>
          <w:szCs w:val="44"/>
          <w:lang w:val="en-US" w:eastAsia="zh-CN"/>
        </w:rPr>
      </w:pPr>
    </w:p>
    <w:p>
      <w:pPr>
        <w:spacing w:line="560" w:lineRule="exact"/>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南川白杨坪风电项目弃渣场变更水土保持方案补充报告书评审会专家组名单</w:t>
      </w:r>
    </w:p>
    <w:p>
      <w:pPr>
        <w:spacing w:line="500" w:lineRule="exact"/>
        <w:jc w:val="center"/>
        <w:rPr>
          <w:rFonts w:hint="default" w:ascii="Times New Roman" w:hAnsi="Times New Roman" w:eastAsia="仿宋" w:cs="Times New Roman"/>
          <w:b/>
          <w:sz w:val="28"/>
          <w:szCs w:val="28"/>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212"/>
        <w:gridCol w:w="1332"/>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701" w:type="dxa"/>
            <w:noWrap w:val="0"/>
            <w:vAlign w:val="center"/>
          </w:tcPr>
          <w:p>
            <w:pPr>
              <w:jc w:val="center"/>
              <w:rPr>
                <w:rFonts w:hint="eastAsia" w:ascii="方正仿宋_GBK" w:hAnsi="方正仿宋_GBK" w:eastAsia="方正仿宋_GBK" w:cs="方正仿宋_GBK"/>
                <w:b/>
                <w:color w:val="auto"/>
                <w:sz w:val="32"/>
                <w:szCs w:val="28"/>
              </w:rPr>
            </w:pPr>
            <w:r>
              <w:rPr>
                <w:rFonts w:hint="eastAsia" w:ascii="方正仿宋_GBK" w:hAnsi="方正仿宋_GBK" w:eastAsia="方正仿宋_GBK" w:cs="方正仿宋_GBK"/>
                <w:b/>
                <w:color w:val="auto"/>
                <w:sz w:val="32"/>
                <w:szCs w:val="28"/>
              </w:rPr>
              <w:t>姓  名</w:t>
            </w:r>
          </w:p>
        </w:tc>
        <w:tc>
          <w:tcPr>
            <w:tcW w:w="2212" w:type="dxa"/>
            <w:noWrap w:val="0"/>
            <w:vAlign w:val="center"/>
          </w:tcPr>
          <w:p>
            <w:pPr>
              <w:jc w:val="center"/>
              <w:rPr>
                <w:rFonts w:hint="eastAsia" w:ascii="方正仿宋_GBK" w:hAnsi="方正仿宋_GBK" w:eastAsia="方正仿宋_GBK" w:cs="方正仿宋_GBK"/>
                <w:b/>
                <w:color w:val="auto"/>
                <w:sz w:val="32"/>
                <w:szCs w:val="28"/>
              </w:rPr>
            </w:pPr>
            <w:r>
              <w:rPr>
                <w:rFonts w:hint="eastAsia" w:ascii="方正仿宋_GBK" w:hAnsi="方正仿宋_GBK" w:eastAsia="方正仿宋_GBK" w:cs="方正仿宋_GBK"/>
                <w:b/>
                <w:color w:val="auto"/>
                <w:sz w:val="32"/>
                <w:szCs w:val="28"/>
              </w:rPr>
              <w:t>职称</w:t>
            </w:r>
          </w:p>
        </w:tc>
        <w:tc>
          <w:tcPr>
            <w:tcW w:w="1332" w:type="dxa"/>
            <w:noWrap w:val="0"/>
            <w:vAlign w:val="center"/>
          </w:tcPr>
          <w:p>
            <w:pPr>
              <w:jc w:val="center"/>
              <w:rPr>
                <w:rFonts w:hint="eastAsia" w:ascii="方正仿宋_GBK" w:hAnsi="方正仿宋_GBK" w:eastAsia="方正仿宋_GBK" w:cs="方正仿宋_GBK"/>
                <w:b/>
                <w:color w:val="auto"/>
                <w:sz w:val="32"/>
                <w:szCs w:val="28"/>
              </w:rPr>
            </w:pPr>
            <w:r>
              <w:rPr>
                <w:rFonts w:hint="eastAsia" w:ascii="方正仿宋_GBK" w:hAnsi="方正仿宋_GBK" w:eastAsia="方正仿宋_GBK" w:cs="方正仿宋_GBK"/>
                <w:b/>
                <w:color w:val="auto"/>
                <w:sz w:val="32"/>
                <w:szCs w:val="28"/>
              </w:rPr>
              <w:t>专业</w:t>
            </w:r>
          </w:p>
        </w:tc>
        <w:tc>
          <w:tcPr>
            <w:tcW w:w="1417" w:type="dxa"/>
            <w:noWrap w:val="0"/>
            <w:vAlign w:val="center"/>
          </w:tcPr>
          <w:p>
            <w:pPr>
              <w:jc w:val="center"/>
              <w:rPr>
                <w:rFonts w:hint="eastAsia" w:ascii="方正仿宋_GBK" w:hAnsi="方正仿宋_GBK" w:eastAsia="方正仿宋_GBK" w:cs="方正仿宋_GBK"/>
                <w:b/>
                <w:color w:val="auto"/>
                <w:sz w:val="32"/>
                <w:szCs w:val="28"/>
              </w:rPr>
            </w:pPr>
            <w:r>
              <w:rPr>
                <w:rFonts w:hint="eastAsia" w:ascii="方正仿宋_GBK" w:hAnsi="方正仿宋_GBK" w:eastAsia="方正仿宋_GBK" w:cs="方正仿宋_GBK"/>
                <w:b/>
                <w:color w:val="auto"/>
                <w:sz w:val="32"/>
                <w:szCs w:val="28"/>
              </w:rPr>
              <w:t>职务</w:t>
            </w:r>
          </w:p>
        </w:tc>
        <w:tc>
          <w:tcPr>
            <w:tcW w:w="1559" w:type="dxa"/>
            <w:noWrap w:val="0"/>
            <w:vAlign w:val="center"/>
          </w:tcPr>
          <w:p>
            <w:pPr>
              <w:widowControl/>
              <w:jc w:val="center"/>
              <w:rPr>
                <w:rFonts w:hint="eastAsia" w:ascii="方正仿宋_GBK" w:hAnsi="方正仿宋_GBK" w:eastAsia="方正仿宋_GBK" w:cs="方正仿宋_GBK"/>
                <w:b/>
                <w:color w:val="auto"/>
                <w:sz w:val="32"/>
                <w:szCs w:val="28"/>
              </w:rPr>
            </w:pPr>
            <w:r>
              <w:rPr>
                <w:rFonts w:hint="eastAsia" w:ascii="方正仿宋_GBK" w:hAnsi="方正仿宋_GBK" w:eastAsia="方正仿宋_GBK" w:cs="方正仿宋_GBK"/>
                <w:b/>
                <w:color w:val="auto"/>
                <w:sz w:val="32"/>
                <w:szCs w:val="28"/>
              </w:rPr>
              <w:t>主评篇章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701" w:type="dxa"/>
            <w:noWrap w:val="0"/>
            <w:vAlign w:val="center"/>
          </w:tcPr>
          <w:p>
            <w:pPr>
              <w:jc w:val="center"/>
              <w:rPr>
                <w:rFonts w:hint="eastAsia" w:ascii="方正仿宋_GBK" w:hAnsi="方正仿宋_GBK" w:eastAsia="方正仿宋_GBK" w:cs="方正仿宋_GBK"/>
                <w:color w:val="auto"/>
                <w:sz w:val="32"/>
                <w:szCs w:val="28"/>
                <w:highlight w:val="none"/>
                <w:lang w:val="en-US" w:eastAsia="zh-CN"/>
              </w:rPr>
            </w:pPr>
            <w:r>
              <w:rPr>
                <w:rFonts w:hint="eastAsia" w:ascii="方正仿宋_GBK" w:hAnsi="方正仿宋_GBK" w:eastAsia="方正仿宋_GBK" w:cs="方正仿宋_GBK"/>
                <w:color w:val="auto"/>
                <w:sz w:val="32"/>
                <w:szCs w:val="28"/>
                <w:highlight w:val="none"/>
                <w:lang w:val="en-US" w:eastAsia="zh-CN"/>
              </w:rPr>
              <w:t>陈  琳</w:t>
            </w:r>
          </w:p>
        </w:tc>
        <w:tc>
          <w:tcPr>
            <w:tcW w:w="2212" w:type="dxa"/>
            <w:noWrap w:val="0"/>
            <w:vAlign w:val="center"/>
          </w:tcPr>
          <w:p>
            <w:pPr>
              <w:jc w:val="center"/>
              <w:rPr>
                <w:rFonts w:hint="eastAsia" w:ascii="方正仿宋_GBK" w:hAnsi="方正仿宋_GBK" w:eastAsia="方正仿宋_GBK" w:cs="方正仿宋_GBK"/>
                <w:color w:val="auto"/>
                <w:sz w:val="32"/>
                <w:szCs w:val="28"/>
                <w:highlight w:val="none"/>
              </w:rPr>
            </w:pPr>
            <w:r>
              <w:rPr>
                <w:rFonts w:hint="eastAsia" w:ascii="方正仿宋_GBK" w:hAnsi="方正仿宋_GBK" w:eastAsia="方正仿宋_GBK" w:cs="方正仿宋_GBK"/>
                <w:color w:val="auto"/>
                <w:sz w:val="32"/>
                <w:szCs w:val="28"/>
                <w:highlight w:val="none"/>
              </w:rPr>
              <w:t>高级工程师</w:t>
            </w:r>
          </w:p>
        </w:tc>
        <w:tc>
          <w:tcPr>
            <w:tcW w:w="1332"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水保</w:t>
            </w:r>
          </w:p>
        </w:tc>
        <w:tc>
          <w:tcPr>
            <w:tcW w:w="1417"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组长</w:t>
            </w:r>
          </w:p>
        </w:tc>
        <w:tc>
          <w:tcPr>
            <w:tcW w:w="1559" w:type="dxa"/>
            <w:noWrap w:val="0"/>
            <w:vAlign w:val="center"/>
          </w:tcPr>
          <w:p>
            <w:pPr>
              <w:widowControl/>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全篇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701" w:type="dxa"/>
            <w:noWrap w:val="0"/>
            <w:vAlign w:val="center"/>
          </w:tcPr>
          <w:p>
            <w:pPr>
              <w:jc w:val="center"/>
              <w:rPr>
                <w:rFonts w:hint="eastAsia" w:ascii="方正仿宋_GBK" w:hAnsi="方正仿宋_GBK" w:eastAsia="方正仿宋_GBK" w:cs="方正仿宋_GBK"/>
                <w:color w:val="auto"/>
                <w:sz w:val="32"/>
                <w:szCs w:val="28"/>
                <w:highlight w:val="none"/>
                <w:lang w:eastAsia="zh-CN"/>
              </w:rPr>
            </w:pPr>
            <w:r>
              <w:rPr>
                <w:rFonts w:hint="eastAsia" w:ascii="方正仿宋_GBK" w:hAnsi="方正仿宋_GBK" w:eastAsia="方正仿宋_GBK" w:cs="方正仿宋_GBK"/>
                <w:color w:val="auto"/>
                <w:sz w:val="32"/>
                <w:szCs w:val="28"/>
                <w:highlight w:val="none"/>
                <w:lang w:eastAsia="zh-CN"/>
              </w:rPr>
              <w:t>刘晓亮</w:t>
            </w:r>
          </w:p>
        </w:tc>
        <w:tc>
          <w:tcPr>
            <w:tcW w:w="2212" w:type="dxa"/>
            <w:noWrap w:val="0"/>
            <w:vAlign w:val="center"/>
          </w:tcPr>
          <w:p>
            <w:pPr>
              <w:jc w:val="center"/>
              <w:rPr>
                <w:rFonts w:hint="eastAsia" w:ascii="方正仿宋_GBK" w:hAnsi="方正仿宋_GBK" w:eastAsia="方正仿宋_GBK" w:cs="方正仿宋_GBK"/>
                <w:color w:val="auto"/>
                <w:sz w:val="32"/>
                <w:szCs w:val="28"/>
                <w:highlight w:val="none"/>
                <w:lang w:eastAsia="zh-CN"/>
              </w:rPr>
            </w:pPr>
            <w:r>
              <w:rPr>
                <w:rFonts w:hint="eastAsia" w:ascii="方正仿宋_GBK" w:hAnsi="方正仿宋_GBK" w:eastAsia="方正仿宋_GBK" w:cs="方正仿宋_GBK"/>
                <w:color w:val="auto"/>
                <w:sz w:val="32"/>
                <w:szCs w:val="28"/>
                <w:highlight w:val="none"/>
              </w:rPr>
              <w:t>高级工程师</w:t>
            </w:r>
          </w:p>
        </w:tc>
        <w:tc>
          <w:tcPr>
            <w:tcW w:w="1332"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水保</w:t>
            </w:r>
          </w:p>
        </w:tc>
        <w:tc>
          <w:tcPr>
            <w:tcW w:w="1417"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组员</w:t>
            </w:r>
          </w:p>
        </w:tc>
        <w:tc>
          <w:tcPr>
            <w:tcW w:w="1559" w:type="dxa"/>
            <w:noWrap w:val="0"/>
            <w:vAlign w:val="center"/>
          </w:tcPr>
          <w:p>
            <w:pPr>
              <w:widowControl/>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全篇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701" w:type="dxa"/>
            <w:noWrap w:val="0"/>
            <w:vAlign w:val="center"/>
          </w:tcPr>
          <w:p>
            <w:pPr>
              <w:jc w:val="center"/>
              <w:rPr>
                <w:rFonts w:hint="eastAsia" w:ascii="方正仿宋_GBK" w:hAnsi="方正仿宋_GBK" w:eastAsia="方正仿宋_GBK" w:cs="方正仿宋_GBK"/>
                <w:color w:val="auto"/>
                <w:sz w:val="32"/>
                <w:szCs w:val="28"/>
                <w:highlight w:val="none"/>
                <w:lang w:eastAsia="zh-CN"/>
              </w:rPr>
            </w:pPr>
            <w:r>
              <w:rPr>
                <w:rFonts w:hint="eastAsia" w:ascii="方正仿宋_GBK" w:hAnsi="方正仿宋_GBK" w:eastAsia="方正仿宋_GBK" w:cs="方正仿宋_GBK"/>
                <w:color w:val="auto"/>
                <w:sz w:val="32"/>
                <w:szCs w:val="28"/>
                <w:highlight w:val="none"/>
                <w:lang w:eastAsia="zh-CN"/>
              </w:rPr>
              <w:t>吴</w:t>
            </w:r>
            <w:r>
              <w:rPr>
                <w:rFonts w:hint="eastAsia" w:ascii="方正仿宋_GBK" w:hAnsi="方正仿宋_GBK" w:eastAsia="方正仿宋_GBK" w:cs="方正仿宋_GBK"/>
                <w:color w:val="auto"/>
                <w:sz w:val="32"/>
                <w:szCs w:val="28"/>
                <w:highlight w:val="none"/>
                <w:lang w:val="en-US" w:eastAsia="zh-CN"/>
              </w:rPr>
              <w:t xml:space="preserve">  </w:t>
            </w:r>
            <w:r>
              <w:rPr>
                <w:rFonts w:hint="eastAsia" w:ascii="方正仿宋_GBK" w:hAnsi="方正仿宋_GBK" w:eastAsia="方正仿宋_GBK" w:cs="方正仿宋_GBK"/>
                <w:color w:val="auto"/>
                <w:sz w:val="32"/>
                <w:szCs w:val="28"/>
                <w:highlight w:val="none"/>
                <w:lang w:eastAsia="zh-CN"/>
              </w:rPr>
              <w:t>昊</w:t>
            </w:r>
          </w:p>
        </w:tc>
        <w:tc>
          <w:tcPr>
            <w:tcW w:w="2212" w:type="dxa"/>
            <w:noWrap w:val="0"/>
            <w:vAlign w:val="center"/>
          </w:tcPr>
          <w:p>
            <w:pPr>
              <w:jc w:val="center"/>
              <w:rPr>
                <w:rFonts w:hint="eastAsia" w:ascii="方正仿宋_GBK" w:hAnsi="方正仿宋_GBK" w:eastAsia="方正仿宋_GBK" w:cs="方正仿宋_GBK"/>
                <w:color w:val="auto"/>
                <w:sz w:val="32"/>
                <w:szCs w:val="28"/>
                <w:highlight w:val="none"/>
                <w:lang w:eastAsia="zh-CN"/>
              </w:rPr>
            </w:pPr>
            <w:r>
              <w:rPr>
                <w:rFonts w:hint="eastAsia" w:ascii="方正仿宋_GBK" w:hAnsi="方正仿宋_GBK" w:eastAsia="方正仿宋_GBK" w:cs="方正仿宋_GBK"/>
                <w:color w:val="auto"/>
                <w:sz w:val="32"/>
                <w:szCs w:val="28"/>
                <w:highlight w:val="none"/>
              </w:rPr>
              <w:t>高级工程师</w:t>
            </w:r>
          </w:p>
        </w:tc>
        <w:tc>
          <w:tcPr>
            <w:tcW w:w="1332"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水保</w:t>
            </w:r>
          </w:p>
        </w:tc>
        <w:tc>
          <w:tcPr>
            <w:tcW w:w="1417" w:type="dxa"/>
            <w:noWrap w:val="0"/>
            <w:vAlign w:val="center"/>
          </w:tcPr>
          <w:p>
            <w:pPr>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组员</w:t>
            </w:r>
          </w:p>
        </w:tc>
        <w:tc>
          <w:tcPr>
            <w:tcW w:w="1559" w:type="dxa"/>
            <w:noWrap w:val="0"/>
            <w:vAlign w:val="center"/>
          </w:tcPr>
          <w:p>
            <w:pPr>
              <w:widowControl/>
              <w:jc w:val="center"/>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全篇</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5613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ody Text Indent 2"/>
    <w:basedOn w:val="1"/>
    <w:uiPriority w:val="0"/>
    <w:pPr>
      <w:spacing w:after="120" w:line="480" w:lineRule="auto"/>
      <w:ind w:left="420" w:left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2025-10-31T07:03:50Z</dcterms:created>
  <dc:creator>Administrator.SKY-20190828NYU</dc:creator>
  <cp:lastModifiedBy>Administrator</cp:lastModifiedBy>
  <dcterms:modified xsi:type="dcterms:W3CDTF">2025-10-31T07:05:00Z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