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黑体_GBK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lang w:eastAsia="zh-CN"/>
        </w:rPr>
        <w:t>附件</w:t>
      </w:r>
      <w:r>
        <w:rPr>
          <w:rFonts w:hint="eastAsia" w:eastAsia="方正黑体_GBK" w:cs="Times New Roman"/>
          <w:color w:val="auto"/>
          <w:lang w:val="en-US" w:eastAsia="zh-CN"/>
        </w:rPr>
        <w:t>1</w:t>
      </w:r>
      <w:bookmarkStart w:id="0" w:name="_GoBack"/>
      <w:bookmarkEnd w:id="0"/>
    </w:p>
    <w:p w14:paraId="44B2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重庆市南川区生态环境局</w:t>
      </w:r>
    </w:p>
    <w:p w14:paraId="306B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重庆市南川区公安局</w:t>
      </w:r>
    </w:p>
    <w:p w14:paraId="7EE4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重庆市南川区交通运输委员会</w:t>
      </w:r>
    </w:p>
    <w:p w14:paraId="75E9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小标宋_GBK"/>
          <w:bCs/>
          <w:sz w:val="44"/>
        </w:rPr>
        <w:t>关于印发《</w:t>
      </w:r>
      <w:r>
        <w:rPr>
          <w:rFonts w:hint="eastAsia" w:eastAsia="方正小标宋_GBK"/>
          <w:bCs/>
          <w:sz w:val="44"/>
          <w:lang w:eastAsia="zh-CN"/>
        </w:rPr>
        <w:t>南川</w:t>
      </w:r>
      <w:r>
        <w:rPr>
          <w:rFonts w:hint="eastAsia" w:ascii="Times New Roman" w:hAnsi="Times New Roman" w:eastAsia="方正小标宋_GBK"/>
          <w:bCs/>
          <w:sz w:val="44"/>
        </w:rPr>
        <w:t>区优化调整高排放柴油货车限行工作方案》的通知</w:t>
      </w:r>
    </w:p>
    <w:p w14:paraId="783A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（征求意见稿）</w:t>
      </w:r>
    </w:p>
    <w:p w14:paraId="2500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0"/>
        <w:rPr>
          <w:rFonts w:hint="eastAsia" w:ascii="Times New Roman" w:hAnsi="Times New Roman" w:eastAsia="方正仿宋_GBK"/>
          <w:bCs/>
        </w:rPr>
      </w:pPr>
    </w:p>
    <w:p w14:paraId="0E34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0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bCs/>
        </w:rPr>
        <w:t>各乡镇人民政府、各街道办事处</w:t>
      </w:r>
      <w:r>
        <w:rPr>
          <w:rFonts w:hint="eastAsia"/>
          <w:bCs/>
          <w:lang w:eastAsia="zh-CN"/>
        </w:rPr>
        <w:t>，</w:t>
      </w:r>
      <w:r>
        <w:rPr>
          <w:rFonts w:hint="eastAsia" w:ascii="Times New Roman" w:hAnsi="Times New Roman" w:eastAsia="方正仿宋_GBK"/>
          <w:bCs/>
        </w:rPr>
        <w:t>区级有关部门、有关区属国有企业</w:t>
      </w:r>
      <w:r>
        <w:rPr>
          <w:rFonts w:hint="eastAsia" w:ascii="Times New Roman" w:hAnsi="Times New Roman" w:eastAsia="方正仿宋_GBK"/>
        </w:rPr>
        <w:t>：</w:t>
      </w:r>
    </w:p>
    <w:p w14:paraId="390F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Times New Roman" w:hAnsi="Times New Roman" w:eastAsia="方正仿宋_GBK"/>
          <w:szCs w:val="32"/>
        </w:rPr>
        <w:t>现将《南川区优化调整高排放柴油货车限行工作方案》印发给你们，请结合实际认真贯彻落实。</w:t>
      </w:r>
    </w:p>
    <w:p w14:paraId="4C8E8043">
      <w:pPr>
        <w:pStyle w:val="5"/>
        <w:rPr>
          <w:rFonts w:hint="default"/>
          <w:lang w:eastAsia="zh-CN"/>
        </w:rPr>
      </w:pPr>
    </w:p>
    <w:p w14:paraId="0687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重庆市南川区生态环境局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>南川区公安局</w:t>
      </w:r>
    </w:p>
    <w:p w14:paraId="2BB2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6F35D0F8">
      <w:pPr>
        <w:spacing w:line="594" w:lineRule="exact"/>
        <w:jc w:val="left"/>
        <w:rPr>
          <w:rFonts w:hint="eastAsia" w:ascii="Times New Roman" w:hAnsi="Times New Roman" w:eastAsia="方正仿宋_GBK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重庆市南川区交通运输委员会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 xml:space="preserve">  </w:t>
      </w:r>
    </w:p>
    <w:p w14:paraId="1EF173A9">
      <w:pPr>
        <w:tabs>
          <w:tab w:val="left" w:pos="7560"/>
        </w:tabs>
        <w:wordWrap w:val="0"/>
        <w:spacing w:line="594" w:lineRule="exact"/>
        <w:jc w:val="right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Cs w:val="32"/>
          <w:lang w:val="en-US" w:eastAsia="zh-CN"/>
        </w:rPr>
        <w:t xml:space="preserve">     </w:t>
      </w:r>
    </w:p>
    <w:p w14:paraId="0EC973A5">
      <w:pPr>
        <w:tabs>
          <w:tab w:val="left" w:pos="7560"/>
        </w:tabs>
        <w:wordWrap w:val="0"/>
        <w:spacing w:line="594" w:lineRule="exact"/>
        <w:jc w:val="right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szCs w:val="32"/>
        </w:rPr>
        <w:t>2025年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Cs w:val="32"/>
        </w:rPr>
        <w:t>月</w:t>
      </w:r>
      <w:r>
        <w:rPr>
          <w:rFonts w:hint="eastAsia" w:eastAsia="方正仿宋_GBK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/>
          <w:szCs w:val="32"/>
        </w:rPr>
        <w:t>日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 xml:space="preserve">         </w:t>
      </w:r>
    </w:p>
    <w:p w14:paraId="5EAB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6F1B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11F5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5193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1BE9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5A2A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南川区优化调整高排放柴油货车限行</w:t>
      </w:r>
    </w:p>
    <w:p w14:paraId="397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工作方案</w:t>
      </w:r>
    </w:p>
    <w:p w14:paraId="6EE5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outlineLvl w:val="9"/>
        <w:rPr>
          <w:rFonts w:ascii="Times New Roman" w:hAnsi="Times New Roman" w:eastAsia="方正楷体_GBK"/>
          <w:szCs w:val="32"/>
        </w:rPr>
      </w:pPr>
    </w:p>
    <w:p w14:paraId="1A4C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为</w:t>
      </w:r>
      <w:r>
        <w:rPr>
          <w:rFonts w:hint="eastAsia" w:ascii="Times New Roman" w:hAnsi="Times New Roman" w:eastAsia="方正仿宋_GBK" w:cs="Times New Roman"/>
          <w:szCs w:val="32"/>
        </w:rPr>
        <w:t>进一步优化城区道路交通秩序，改善环境空气质量，结合城区道路交通实际，决定优化调整高排放车辆限行管理</w:t>
      </w:r>
      <w:r>
        <w:rPr>
          <w:rFonts w:ascii="Times New Roman" w:hAnsi="Times New Roman" w:eastAsia="方正仿宋_GBK" w:cs="Times New Roman"/>
          <w:spacing w:val="0"/>
          <w:szCs w:val="32"/>
        </w:rPr>
        <w:t>，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根据《重庆市大气污染防治条例》</w:t>
      </w:r>
      <w:r>
        <w:rPr>
          <w:rFonts w:hint="eastAsia" w:cs="Times New Roman"/>
          <w:spacing w:val="0"/>
          <w:szCs w:val="32"/>
          <w:lang w:eastAsia="zh-CN"/>
        </w:rPr>
        <w:t>有关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规定</w:t>
      </w:r>
      <w:r>
        <w:rPr>
          <w:rFonts w:ascii="Times New Roman" w:hAnsi="Times New Roman" w:eastAsia="方正仿宋_GBK" w:cs="Times New Roman"/>
          <w:spacing w:val="0"/>
          <w:kern w:val="0"/>
          <w:szCs w:val="32"/>
        </w:rPr>
        <w:t>，</w:t>
      </w:r>
      <w:r>
        <w:rPr>
          <w:rFonts w:ascii="Times New Roman" w:hAnsi="Times New Roman" w:eastAsia="方正仿宋_GBK" w:cs="Times New Roman"/>
          <w:spacing w:val="0"/>
          <w:szCs w:val="32"/>
        </w:rPr>
        <w:t>制定本方案。</w:t>
      </w:r>
    </w:p>
    <w:p w14:paraId="4EAC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ascii="Times New Roman" w:hAnsi="Times New Roman" w:eastAsia="方正黑体_GBK" w:cs="Times New Roman"/>
          <w:spacing w:val="0"/>
          <w:szCs w:val="32"/>
        </w:rPr>
        <w:t>一、优化调整限行措施</w:t>
      </w:r>
    </w:p>
    <w:p w14:paraId="1F4B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楷体_GBK"/>
          <w:spacing w:val="0"/>
          <w:szCs w:val="32"/>
        </w:rPr>
      </w:pPr>
      <w:r>
        <w:rPr>
          <w:rFonts w:ascii="Times New Roman" w:hAnsi="Times New Roman" w:eastAsia="方正楷体_GBK" w:cs="Times New Roman"/>
          <w:spacing w:val="0"/>
          <w:szCs w:val="32"/>
        </w:rPr>
        <w:t>（一）</w:t>
      </w:r>
      <w:r>
        <w:rPr>
          <w:rFonts w:hint="eastAsia" w:ascii="Times New Roman" w:hAnsi="Times New Roman" w:eastAsia="方正楷体_GBK" w:cs="Times New Roman"/>
          <w:spacing w:val="0"/>
          <w:szCs w:val="32"/>
        </w:rPr>
        <w:t>限行区域</w:t>
      </w:r>
    </w:p>
    <w:p w14:paraId="4685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金山大道高速路口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金佛大道半溪口路口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eastAsia" w:eastAsia="方正仿宋_GBK" w:cs="Times New Roman"/>
          <w:spacing w:val="0"/>
          <w:szCs w:val="32"/>
          <w:lang w:eastAsia="zh-CN"/>
        </w:rPr>
        <w:t>石雷路（至东胜路段）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eastAsia" w:eastAsia="方正仿宋_GBK" w:cs="Times New Roman"/>
          <w:spacing w:val="0"/>
          <w:szCs w:val="32"/>
          <w:lang w:eastAsia="zh-CN"/>
        </w:rPr>
        <w:t>东胜收费站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eastAsia" w:eastAsia="方正仿宋_GBK" w:cs="Times New Roman"/>
          <w:spacing w:val="0"/>
          <w:szCs w:val="32"/>
          <w:lang w:eastAsia="zh-CN"/>
        </w:rPr>
        <w:t>龙江大道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eastAsia" w:eastAsia="方正仿宋_GBK" w:cs="Times New Roman"/>
          <w:spacing w:val="0"/>
          <w:szCs w:val="32"/>
          <w:lang w:eastAsia="zh-CN"/>
        </w:rPr>
        <w:t>北固收费站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</w:t>
      </w:r>
      <w:r>
        <w:rPr>
          <w:rFonts w:hint="eastAsia" w:ascii="Times New Roman" w:hAnsi="Times New Roman" w:eastAsia="方正仿宋_GBK" w:cs="Times New Roman"/>
          <w:spacing w:val="0"/>
          <w:szCs w:val="32"/>
          <w:lang w:eastAsia="zh-CN"/>
        </w:rPr>
        <w:t>龙凤大道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—隆化大道—隆化大道北师大路口—南鸿大厦路口—永隆路—九鼎二支路上江雅筑路口—</w:t>
      </w:r>
      <w:r>
        <w:rPr>
          <w:rFonts w:hint="eastAsia" w:eastAsia="方正仿宋_GBK" w:cs="Times New Roman"/>
          <w:spacing w:val="0"/>
          <w:szCs w:val="32"/>
          <w:lang w:eastAsia="zh-CN"/>
        </w:rPr>
        <w:t>石雷路（至南平路段）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—文凤收费站—九鼎路—金山大道—</w:t>
      </w:r>
      <w:r>
        <w:rPr>
          <w:rFonts w:hint="eastAsia" w:eastAsia="方正仿宋_GBK" w:cs="Times New Roman"/>
          <w:spacing w:val="0"/>
          <w:szCs w:val="32"/>
          <w:lang w:eastAsia="zh-CN"/>
        </w:rPr>
        <w:t>金山大道高速路口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18A0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政府根据环境空气质量状况和改善需要适时调整限行对象、区域和时间。</w:t>
      </w:r>
    </w:p>
    <w:p w14:paraId="6051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hint="eastAsia" w:ascii="Times New Roman" w:hAnsi="Times New Roman" w:eastAsia="方正楷体_GBK"/>
          <w:spacing w:val="0"/>
          <w:szCs w:val="32"/>
          <w:lang w:eastAsia="zh-CN"/>
        </w:rPr>
      </w:pPr>
      <w:r>
        <w:rPr>
          <w:rFonts w:ascii="Times New Roman" w:hAnsi="Times New Roman" w:eastAsia="方正楷体_GBK" w:cs="Times New Roman"/>
          <w:spacing w:val="0"/>
          <w:szCs w:val="32"/>
        </w:rPr>
        <w:t>（二）</w:t>
      </w:r>
      <w:r>
        <w:rPr>
          <w:rFonts w:hint="eastAsia" w:ascii="Times New Roman" w:hAnsi="Times New Roman" w:eastAsia="方正楷体_GBK" w:cs="Times New Roman"/>
          <w:spacing w:val="0"/>
          <w:szCs w:val="32"/>
        </w:rPr>
        <w:t>限行车辆类型</w:t>
      </w:r>
      <w:r>
        <w:rPr>
          <w:rFonts w:hint="eastAsia" w:eastAsia="方正楷体_GBK" w:cs="Times New Roman"/>
          <w:spacing w:val="0"/>
          <w:szCs w:val="32"/>
          <w:lang w:eastAsia="zh-CN"/>
        </w:rPr>
        <w:t>和限行时间</w:t>
      </w:r>
    </w:p>
    <w:p w14:paraId="1C35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Cs w:val="32"/>
        </w:rPr>
        <w:t>从2025年1</w:t>
      </w:r>
      <w:r>
        <w:rPr>
          <w:rFonts w:hint="eastAsia" w:eastAsia="方正仿宋_GBK" w:cs="Times New Roman"/>
          <w:spacing w:val="0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月1日起，全天24小时禁止国三及以下排放标准的柴油货车驶入限行区域，从2026年7月1日起，每天7:00—22:00禁止国四排放标准的柴油货车驶入限行区域。</w:t>
      </w:r>
    </w:p>
    <w:p w14:paraId="1BC0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ascii="Times New Roman" w:hAnsi="Times New Roman" w:eastAsia="方正黑体_GBK" w:cs="Times New Roman"/>
          <w:spacing w:val="0"/>
          <w:szCs w:val="32"/>
        </w:rPr>
        <w:t>二、</w:t>
      </w:r>
      <w:r>
        <w:rPr>
          <w:rFonts w:hint="eastAsia" w:ascii="Times New Roman" w:hAnsi="Times New Roman" w:eastAsia="方正黑体_GBK" w:cs="方正黑体_GBK"/>
          <w:spacing w:val="0"/>
          <w:szCs w:val="32"/>
        </w:rPr>
        <w:t>严格落实二手车迁入政策</w:t>
      </w:r>
    </w:p>
    <w:p w14:paraId="1EEA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/>
          <w:spacing w:val="0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Cs w:val="32"/>
        </w:rPr>
        <w:t>严格落实《国务院办公厅关于促进二手车便利交易的若干意见》（国办发〔2016〕13号）文件规定，符合国家在用机动车排放和安全标准，在环保定期检验有效期和年检有效期内的二手车均可办理迁入手续，国家鼓励淘汰和要求淘汰的相关车辆除外。</w:t>
      </w:r>
    </w:p>
    <w:p w14:paraId="6C3E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hint="eastAsia" w:ascii="Times New Roman" w:hAnsi="Times New Roman" w:eastAsia="方正黑体_GBK" w:cs="Times New Roman"/>
          <w:spacing w:val="0"/>
          <w:szCs w:val="32"/>
        </w:rPr>
        <w:t>三、</w:t>
      </w:r>
      <w:r>
        <w:rPr>
          <w:rFonts w:ascii="Times New Roman" w:hAnsi="Times New Roman" w:eastAsia="方正黑体_GBK" w:cs="Times New Roman"/>
          <w:spacing w:val="0"/>
          <w:szCs w:val="32"/>
        </w:rPr>
        <w:t>工作安排</w:t>
      </w:r>
    </w:p>
    <w:p w14:paraId="4D29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楷体_GBK"/>
          <w:spacing w:val="0"/>
          <w:szCs w:val="32"/>
        </w:rPr>
      </w:pPr>
      <w:r>
        <w:rPr>
          <w:rFonts w:ascii="Times New Roman" w:hAnsi="Times New Roman" w:eastAsia="方正楷体_GBK" w:cs="Times New Roman"/>
          <w:spacing w:val="0"/>
          <w:szCs w:val="32"/>
        </w:rPr>
        <w:t>（一）广泛宣传（2025年9—1</w:t>
      </w:r>
      <w:r>
        <w:rPr>
          <w:rFonts w:hint="eastAsia" w:eastAsia="方正楷体_GBK" w:cs="Times New Roman"/>
          <w:spacing w:val="0"/>
          <w:szCs w:val="32"/>
          <w:lang w:val="en-US" w:eastAsia="zh-CN"/>
        </w:rPr>
        <w:t>0</w:t>
      </w:r>
      <w:r>
        <w:rPr>
          <w:rFonts w:ascii="Times New Roman" w:hAnsi="Times New Roman" w:eastAsia="方正楷体_GBK" w:cs="Times New Roman"/>
          <w:spacing w:val="0"/>
          <w:szCs w:val="32"/>
        </w:rPr>
        <w:t>月）</w:t>
      </w:r>
    </w:p>
    <w:p w14:paraId="2693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ascii="Times New Roman" w:hAnsi="Times New Roman" w:eastAsia="方正仿宋_GBK" w:cs="Times New Roman"/>
          <w:spacing w:val="0"/>
          <w:szCs w:val="32"/>
        </w:rPr>
        <w:t>9月，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生态环境局加强国四、国三排放标准柴油货车淘汰更新补贴政策宣传，引导车主积极参与。1</w:t>
      </w:r>
      <w:r>
        <w:rPr>
          <w:rFonts w:hint="eastAsia" w:eastAsia="方正仿宋_GBK" w:cs="Times New Roman"/>
          <w:spacing w:val="0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pacing w:val="0"/>
          <w:szCs w:val="32"/>
        </w:rPr>
        <w:t>月，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公安局、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生态环境局、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交通运输委同步开展高排放车辆限行政策宣传，公安部门通过相关渠道向车主推送限行信息。加强污染防治攻坚战和空气质量持续改善计划相关宣传工作。深入宣传高排放车辆排气污染防治相关法律法规、政策和措施，向社会告知实施限行的目的意义、工作安排、受限车辆信息等。同步推进禁行标志牌设置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工作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5508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楷体_GBK"/>
          <w:spacing w:val="0"/>
          <w:szCs w:val="32"/>
        </w:rPr>
      </w:pPr>
      <w:r>
        <w:rPr>
          <w:rFonts w:ascii="Times New Roman" w:hAnsi="Times New Roman" w:eastAsia="方正楷体_GBK" w:cs="Times New Roman"/>
          <w:spacing w:val="0"/>
          <w:szCs w:val="32"/>
        </w:rPr>
        <w:t>（</w:t>
      </w:r>
      <w:r>
        <w:rPr>
          <w:rFonts w:hint="eastAsia" w:ascii="Times New Roman" w:hAnsi="Times New Roman" w:eastAsia="方正楷体_GBK" w:cs="Times New Roman"/>
          <w:spacing w:val="0"/>
          <w:szCs w:val="32"/>
        </w:rPr>
        <w:t>二</w:t>
      </w:r>
      <w:r>
        <w:rPr>
          <w:rFonts w:ascii="Times New Roman" w:hAnsi="Times New Roman" w:eastAsia="方正楷体_GBK" w:cs="Times New Roman"/>
          <w:spacing w:val="0"/>
          <w:szCs w:val="32"/>
        </w:rPr>
        <w:t>）正式实施（2025年1</w:t>
      </w:r>
      <w:r>
        <w:rPr>
          <w:rFonts w:hint="eastAsia" w:eastAsia="方正楷体_GBK" w:cs="Times New Roman"/>
          <w:spacing w:val="0"/>
          <w:szCs w:val="32"/>
          <w:lang w:val="en-US" w:eastAsia="zh-CN"/>
        </w:rPr>
        <w:t>1</w:t>
      </w:r>
      <w:r>
        <w:rPr>
          <w:rFonts w:ascii="Times New Roman" w:hAnsi="Times New Roman" w:eastAsia="方正楷体_GBK" w:cs="Times New Roman"/>
          <w:spacing w:val="0"/>
          <w:szCs w:val="32"/>
        </w:rPr>
        <w:t>月1日起）</w:t>
      </w:r>
    </w:p>
    <w:p w14:paraId="3D41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ascii="Times New Roman" w:hAnsi="Times New Roman" w:eastAsia="方正仿宋_GBK" w:cs="Times New Roman"/>
          <w:spacing w:val="0"/>
          <w:szCs w:val="32"/>
        </w:rPr>
        <w:t>2025年1</w:t>
      </w:r>
      <w:r>
        <w:rPr>
          <w:rFonts w:hint="eastAsia" w:eastAsia="方正仿宋_GBK" w:cs="Times New Roman"/>
          <w:spacing w:val="0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pacing w:val="0"/>
          <w:szCs w:val="32"/>
        </w:rPr>
        <w:t>月1日起正式实施优化调整后的国三柴油货车禁行措施</w:t>
      </w:r>
      <w:r>
        <w:rPr>
          <w:rFonts w:hint="eastAsia" w:ascii="Times New Roman" w:hAnsi="Times New Roman" w:eastAsia="方正仿宋_GBK" w:cs="Times New Roman"/>
          <w:spacing w:val="0"/>
        </w:rPr>
        <w:t>，2026年7月1日起正式实施</w:t>
      </w:r>
      <w:r>
        <w:rPr>
          <w:rFonts w:ascii="Times New Roman" w:hAnsi="Times New Roman" w:eastAsia="方正仿宋_GBK" w:cs="Times New Roman"/>
          <w:spacing w:val="0"/>
        </w:rPr>
        <w:t>优化调整后的国</w:t>
      </w:r>
      <w:r>
        <w:rPr>
          <w:rFonts w:hint="eastAsia" w:ascii="Times New Roman" w:hAnsi="Times New Roman" w:eastAsia="方正仿宋_GBK" w:cs="Times New Roman"/>
          <w:spacing w:val="0"/>
        </w:rPr>
        <w:t>四</w:t>
      </w:r>
      <w:r>
        <w:rPr>
          <w:rFonts w:ascii="Times New Roman" w:hAnsi="Times New Roman" w:eastAsia="方正仿宋_GBK" w:cs="Times New Roman"/>
          <w:spacing w:val="0"/>
        </w:rPr>
        <w:t>柴油货车禁行措施。</w:t>
      </w:r>
      <w:r>
        <w:rPr>
          <w:rFonts w:hint="eastAsia" w:ascii="Times New Roman" w:hAnsi="Times New Roman" w:eastAsia="方正仿宋_GBK" w:cs="Times New Roman"/>
          <w:spacing w:val="0"/>
        </w:rPr>
        <w:t>相关禁行措施正式实施后</w:t>
      </w:r>
      <w:r>
        <w:rPr>
          <w:rFonts w:ascii="Times New Roman" w:hAnsi="Times New Roman" w:eastAsia="方正仿宋_GBK" w:cs="Times New Roman"/>
          <w:spacing w:val="0"/>
        </w:rPr>
        <w:t>，严格开展国三</w:t>
      </w:r>
      <w:r>
        <w:rPr>
          <w:rFonts w:hint="eastAsia" w:ascii="Times New Roman" w:hAnsi="Times New Roman" w:eastAsia="方正仿宋_GBK" w:cs="Times New Roman"/>
          <w:spacing w:val="0"/>
        </w:rPr>
        <w:t>、国四</w:t>
      </w:r>
      <w:r>
        <w:rPr>
          <w:rFonts w:ascii="Times New Roman" w:hAnsi="Times New Roman" w:eastAsia="方正仿宋_GBK" w:cs="Times New Roman"/>
          <w:spacing w:val="0"/>
        </w:rPr>
        <w:t>柴油货车闯禁执法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64F3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hint="eastAsia" w:ascii="Times New Roman" w:hAnsi="Times New Roman" w:eastAsia="方正黑体_GBK" w:cs="Times New Roman"/>
          <w:spacing w:val="0"/>
          <w:szCs w:val="32"/>
        </w:rPr>
        <w:t>四</w:t>
      </w:r>
      <w:r>
        <w:rPr>
          <w:rFonts w:ascii="Times New Roman" w:hAnsi="Times New Roman" w:eastAsia="方正黑体_GBK" w:cs="Times New Roman"/>
          <w:spacing w:val="0"/>
          <w:szCs w:val="32"/>
        </w:rPr>
        <w:t>、工作职责</w:t>
      </w:r>
    </w:p>
    <w:p w14:paraId="528F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生态环境局负责高排放车辆限行的统筹协调工作；负责实施限行的民意调查、社会稳定风险评估、网络舆情风险评估、应急预案及相关备案工作；配合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公安局将高排放车辆信息纳入限行执法系统；加强相关宣传工作。</w:t>
      </w:r>
    </w:p>
    <w:p w14:paraId="622E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公安局负责制定限行交通标志</w:t>
      </w:r>
      <w:r>
        <w:rPr>
          <w:rFonts w:hint="eastAsia" w:ascii="Times New Roman" w:hAnsi="Times New Roman" w:eastAsia="方正仿宋_GBK" w:cs="Times New Roman"/>
          <w:spacing w:val="0"/>
        </w:rPr>
        <w:t>的版面样式</w:t>
      </w:r>
      <w:r>
        <w:rPr>
          <w:rFonts w:ascii="Times New Roman" w:hAnsi="Times New Roman" w:eastAsia="方正仿宋_GBK" w:cs="Times New Roman"/>
          <w:spacing w:val="0"/>
          <w:szCs w:val="32"/>
        </w:rPr>
        <w:t>；负责会同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生态环境局将高排放车辆信息纳入限行执法系统，并在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公安局公众信息网上对限行车辆信息进行公告，向渝籍高排放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柴油货车</w:t>
      </w:r>
      <w:r>
        <w:rPr>
          <w:rFonts w:ascii="Times New Roman" w:hAnsi="Times New Roman" w:eastAsia="方正仿宋_GBK" w:cs="Times New Roman"/>
          <w:spacing w:val="0"/>
          <w:szCs w:val="32"/>
        </w:rPr>
        <w:t>车主推送本次限行相关信息；负责加强闯禁执法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；2025年1</w:t>
      </w:r>
      <w:r>
        <w:rPr>
          <w:rFonts w:hint="eastAsia" w:eastAsia="方正仿宋_GBK" w:cs="Times New Roman"/>
          <w:spacing w:val="0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月1日起不再对国三及以下排放标准柴油货车核发</w:t>
      </w:r>
      <w:r>
        <w:rPr>
          <w:rFonts w:hint="eastAsia" w:eastAsia="方正仿宋_GBK" w:cs="Times New Roman"/>
          <w:spacing w:val="0"/>
          <w:szCs w:val="32"/>
          <w:lang w:eastAsia="zh-CN"/>
        </w:rPr>
        <w:t>限行区域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货车通行证，2026年7月1日起不再对国四及以下排放标准柴油货车核发</w:t>
      </w:r>
      <w:r>
        <w:rPr>
          <w:rFonts w:hint="eastAsia" w:eastAsia="方正仿宋_GBK" w:cs="Times New Roman"/>
          <w:spacing w:val="0"/>
          <w:szCs w:val="32"/>
          <w:lang w:eastAsia="zh-CN"/>
        </w:rPr>
        <w:t>限行区域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货车通行证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5302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交通运输委负责加强相关运输企业的宣传和引导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；负责组织实施涉高速公路交通限行标志设置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7776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区属国有企业</w:t>
      </w:r>
      <w:r>
        <w:rPr>
          <w:rFonts w:ascii="Times New Roman" w:hAnsi="Times New Roman" w:eastAsia="方正仿宋_GBK" w:cs="Times New Roman"/>
          <w:spacing w:val="0"/>
          <w:szCs w:val="32"/>
        </w:rPr>
        <w:t>负责配合行业主管部门加强宣传和引导。</w:t>
      </w:r>
    </w:p>
    <w:p w14:paraId="3673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机关事务</w:t>
      </w:r>
      <w:r>
        <w:rPr>
          <w:rFonts w:hint="eastAsia" w:cs="Times New Roman"/>
          <w:spacing w:val="0"/>
          <w:szCs w:val="32"/>
          <w:lang w:eastAsia="zh-CN"/>
        </w:rPr>
        <w:t>中心</w:t>
      </w:r>
      <w:r>
        <w:rPr>
          <w:rFonts w:ascii="Times New Roman" w:hAnsi="Times New Roman" w:eastAsia="方正仿宋_GBK" w:cs="Times New Roman"/>
          <w:spacing w:val="0"/>
          <w:szCs w:val="32"/>
        </w:rPr>
        <w:t>负责加强机关、事业单位的宣传和引导。</w:t>
      </w:r>
    </w:p>
    <w:p w14:paraId="2123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信访办负责收集、分析群众关于我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高排放车辆限行信访信息，指导各</w:t>
      </w:r>
      <w:r>
        <w:rPr>
          <w:rFonts w:hint="eastAsia" w:eastAsia="方正仿宋_GBK" w:cs="Times New Roman"/>
          <w:spacing w:val="0"/>
          <w:szCs w:val="32"/>
          <w:lang w:eastAsia="zh-CN"/>
        </w:rPr>
        <w:t>乡镇街道和部门</w:t>
      </w:r>
      <w:r>
        <w:rPr>
          <w:rFonts w:ascii="Times New Roman" w:hAnsi="Times New Roman" w:eastAsia="方正仿宋_GBK" w:cs="Times New Roman"/>
          <w:spacing w:val="0"/>
          <w:szCs w:val="32"/>
        </w:rPr>
        <w:t>做好相关信访矛盾化解工作。</w:t>
      </w:r>
    </w:p>
    <w:p w14:paraId="613E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东城街道、南城街道、西城街道</w:t>
      </w:r>
      <w:r>
        <w:rPr>
          <w:rFonts w:ascii="Times New Roman" w:hAnsi="Times New Roman" w:eastAsia="方正仿宋_GBK" w:cs="Times New Roman"/>
          <w:spacing w:val="0"/>
          <w:szCs w:val="32"/>
        </w:rPr>
        <w:t>负责按照限行工作要求，组织辖区内相关企业加强对车主的宣传；</w:t>
      </w:r>
      <w:r>
        <w:rPr>
          <w:rFonts w:hint="eastAsia" w:ascii="Times New Roman" w:hAnsi="Times New Roman" w:eastAsia="方正仿宋_GBK" w:cs="Times New Roman"/>
          <w:spacing w:val="0"/>
          <w:szCs w:val="32"/>
        </w:rPr>
        <w:t>负责设置本辖区交通限行标志；</w:t>
      </w:r>
      <w:r>
        <w:rPr>
          <w:rFonts w:ascii="Times New Roman" w:hAnsi="Times New Roman" w:eastAsia="方正仿宋_GBK" w:cs="Times New Roman"/>
          <w:spacing w:val="0"/>
          <w:szCs w:val="32"/>
        </w:rPr>
        <w:t>配合相关</w:t>
      </w:r>
      <w:r>
        <w:rPr>
          <w:rFonts w:hint="eastAsia" w:eastAsia="方正仿宋_GBK" w:cs="Times New Roman"/>
          <w:spacing w:val="0"/>
          <w:szCs w:val="32"/>
          <w:lang w:eastAsia="zh-CN"/>
        </w:rPr>
        <w:t>区</w:t>
      </w:r>
      <w:r>
        <w:rPr>
          <w:rFonts w:ascii="Times New Roman" w:hAnsi="Times New Roman" w:eastAsia="方正仿宋_GBK" w:cs="Times New Roman"/>
          <w:spacing w:val="0"/>
          <w:szCs w:val="32"/>
        </w:rPr>
        <w:t>级部门落实限行前期准备工作、闯禁执法及信访矛盾化解工作。</w:t>
      </w:r>
    </w:p>
    <w:p w14:paraId="3C1D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pacing w:val="0"/>
          <w:szCs w:val="32"/>
        </w:rPr>
      </w:pPr>
      <w:r>
        <w:rPr>
          <w:rFonts w:hint="eastAsia" w:eastAsia="方正仿宋_GBK" w:cs="Times New Roman"/>
          <w:spacing w:val="0"/>
          <w:szCs w:val="32"/>
          <w:lang w:eastAsia="zh-CN"/>
        </w:rPr>
        <w:t>限行区域</w:t>
      </w:r>
      <w:r>
        <w:rPr>
          <w:rFonts w:ascii="Times New Roman" w:hAnsi="Times New Roman" w:eastAsia="方正仿宋_GBK" w:cs="Times New Roman"/>
          <w:spacing w:val="0"/>
          <w:szCs w:val="32"/>
        </w:rPr>
        <w:t>以外各</w:t>
      </w:r>
      <w:r>
        <w:rPr>
          <w:rFonts w:hint="eastAsia" w:eastAsia="方正仿宋_GBK" w:cs="Times New Roman"/>
          <w:spacing w:val="0"/>
          <w:szCs w:val="32"/>
          <w:lang w:eastAsia="zh-CN"/>
        </w:rPr>
        <w:t>乡镇</w:t>
      </w:r>
      <w:r>
        <w:rPr>
          <w:rFonts w:ascii="Times New Roman" w:hAnsi="Times New Roman" w:eastAsia="方正仿宋_GBK" w:cs="Times New Roman"/>
          <w:spacing w:val="0"/>
          <w:lang w:bidi="ar"/>
        </w:rPr>
        <w:t>根据</w:t>
      </w:r>
      <w:r>
        <w:rPr>
          <w:rFonts w:hint="eastAsia" w:eastAsia="方正仿宋_GBK" w:cs="Times New Roman"/>
          <w:spacing w:val="0"/>
          <w:lang w:eastAsia="zh-CN" w:bidi="ar"/>
        </w:rPr>
        <w:t>工作要求</w:t>
      </w:r>
      <w:r>
        <w:rPr>
          <w:rFonts w:ascii="Times New Roman" w:hAnsi="Times New Roman" w:eastAsia="方正仿宋_GBK" w:cs="Times New Roman"/>
          <w:spacing w:val="0"/>
        </w:rPr>
        <w:t>宣传引导和信访矛盾化解</w:t>
      </w:r>
      <w:r>
        <w:rPr>
          <w:rFonts w:hint="eastAsia" w:ascii="Times New Roman" w:hAnsi="Times New Roman" w:eastAsia="方正仿宋_GBK" w:cs="Times New Roman"/>
          <w:spacing w:val="0"/>
        </w:rPr>
        <w:t>等</w:t>
      </w:r>
      <w:r>
        <w:rPr>
          <w:rFonts w:ascii="Times New Roman" w:hAnsi="Times New Roman" w:eastAsia="方正仿宋_GBK" w:cs="Times New Roman"/>
          <w:spacing w:val="0"/>
        </w:rPr>
        <w:t>工作</w:t>
      </w:r>
      <w:r>
        <w:rPr>
          <w:rFonts w:ascii="Times New Roman" w:hAnsi="Times New Roman" w:eastAsia="方正仿宋_GBK" w:cs="Times New Roman"/>
          <w:spacing w:val="0"/>
          <w:szCs w:val="32"/>
        </w:rPr>
        <w:t>。</w:t>
      </w:r>
    </w:p>
    <w:p w14:paraId="19468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方正黑体_GBK"/>
          <w:spacing w:val="0"/>
          <w:szCs w:val="32"/>
        </w:rPr>
      </w:pPr>
      <w:r>
        <w:rPr>
          <w:rFonts w:hint="eastAsia" w:ascii="Times New Roman" w:hAnsi="Times New Roman" w:eastAsia="方正黑体_GBK" w:cs="Times New Roman"/>
          <w:spacing w:val="0"/>
          <w:szCs w:val="32"/>
        </w:rPr>
        <w:t>五</w:t>
      </w:r>
      <w:r>
        <w:rPr>
          <w:rFonts w:ascii="Times New Roman" w:hAnsi="Times New Roman" w:eastAsia="方正黑体_GBK" w:cs="Times New Roman"/>
          <w:spacing w:val="0"/>
          <w:szCs w:val="32"/>
        </w:rPr>
        <w:t>、保障措施</w:t>
      </w:r>
    </w:p>
    <w:p w14:paraId="6A2F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（一）加强组织领导</w:t>
      </w: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eastAsia="方正仿宋_GBK" w:cs="Times New Roman"/>
          <w:spacing w:val="0"/>
          <w:szCs w:val="32"/>
          <w:lang w:eastAsia="zh-CN"/>
        </w:rPr>
        <w:t>乡镇和</w:t>
      </w:r>
      <w:r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部门要高度重视国四、国三排放标准柴油货车限行工作，提高责任意识，发挥主体责任，强化工作协同，有序推进落实。</w:t>
      </w:r>
    </w:p>
    <w:p w14:paraId="38DA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afterAutospacing="0" w:line="574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加强宣传引导</w:t>
      </w:r>
      <w:r>
        <w:rPr>
          <w:rFonts w:hint="eastAsia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加大对国四、国三排放标准柴油货车限行政策的宣传力度，加强宣传引导，增强车主对国四、国三排放标准柴油货车限行工作的接受度和支持度。</w:t>
      </w:r>
    </w:p>
    <w:p w14:paraId="028C8084">
      <w:r>
        <w:rPr>
          <w:rFonts w:ascii="Times New Roman" w:hAnsi="Times New Roman" w:eastAsia="方正楷体_GBK" w:cs="Times New Roman"/>
          <w:spacing w:val="0"/>
          <w:szCs w:val="32"/>
        </w:rPr>
        <w:t>（三）严格监督考核</w:t>
      </w:r>
      <w:r>
        <w:rPr>
          <w:rFonts w:hint="eastAsia" w:ascii="Times New Roman" w:hAnsi="Times New Roman" w:eastAsia="方正楷体_GBK" w:cs="Times New Roman"/>
          <w:spacing w:val="0"/>
          <w:szCs w:val="32"/>
        </w:rPr>
        <w:t>。</w:t>
      </w:r>
      <w:r>
        <w:rPr>
          <w:rFonts w:ascii="Times New Roman" w:hAnsi="Times New Roman" w:eastAsia="方正仿宋_GBK" w:cs="Times New Roman"/>
          <w:spacing w:val="0"/>
          <w:szCs w:val="32"/>
        </w:rPr>
        <w:t>加强国四、国三排放标准柴油货车限行工作督促推</w:t>
      </w:r>
      <w:r>
        <w:rPr>
          <w:rFonts w:ascii="Times New Roman" w:hAnsi="Times New Roman" w:eastAsia="方正仿宋_GBK" w:cs="Times New Roman"/>
          <w:szCs w:val="32"/>
        </w:rPr>
        <w:t>动，纳入污染防治攻坚战成效考核内容，确保目标任务顺利完成。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EAFA26-8B20-46FF-BFB4-77CE4E1C5C9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97481B-32C6-47CC-8B32-188829A182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216EAB-5656-4996-ABFA-75471CEE883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28C8F8-B614-4DE2-8135-822133573D2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B64EE6E-C195-4C72-AE23-7EAF2AD546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52A9"/>
    <w:rsid w:val="7A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2" w:firstLineChars="200"/>
      <w:jc w:val="both"/>
      <w:outlineLvl w:val="3"/>
    </w:pPr>
    <w:rPr>
      <w:rFonts w:hint="default" w:ascii="Times New Roman" w:hAnsi="Times New Roman" w:eastAsia="仿宋_GB2312" w:cs="Times New Roman"/>
      <w:kern w:val="2"/>
      <w:sz w:val="28"/>
      <w:szCs w:val="2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2025-10-22T06:38:00Z</dcterms:created>
  <dc:creator>况顺利</dc:creator>
  <cp:lastModifiedBy>况顺利</cp:lastModifiedBy>
  <dcterms:modified xsi:type="dcterms:W3CDTF">2025-10-22T06:40:05Z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631668DDA5674670BD67EBD367EE0CA5_11</vt:lpwstr>
  </property>
  <property fmtid="{D5CDD505-2E9C-101B-9397-08002B2CF9AE}" pid="4" name="KSOTemplateDocerSaveRecord">
    <vt:lpwstr>eyJoZGlkIjoiODI4YzVkNjcwNzNiMmFiZTc1MjdmYjU2NTU4NWNlOGUiLCJ1c2VySWQiOiI1MzQ0Nzc0NDEifQ==</vt:lpwstr>
  </property>
</Properties>
</file>