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spacing w:before="226" w:beforeAutospacing="0" w:after="180" w:afterAutospacing="0" w:line="450" w:lineRule="atLeast"/>
        <w:ind w:right="0"/>
        <w:jc w:val="both"/>
        <w:rPr>
          <w:rFonts w:hint="eastAsia" w:ascii="方正小标宋_GBK" w:hAnsi="方正小标宋_GBK" w:eastAsia="方正小标宋_GBK" w:cs="方正小标宋_GBK"/>
          <w:bCs/>
          <w:spacing w:val="-40"/>
          <w:sz w:val="44"/>
          <w:szCs w:val="44"/>
          <w:lang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/>
        </w:rPr>
        <w:pict>
          <v:shape id="艺术字 1" o:spid="_x0000_s1026" o:spt="136" type="#_x0000_t136" style="position:absolute;left:0pt;margin-left:-22.05pt;margin-top:2.85pt;height:70.25pt;width:468pt;z-index:251660288;mso-width-relative:page;mso-height-relative:page;" fillcolor="#FF0000" filled="t" stroked="t" coordsize="21600,21600" adj="10800">
            <v:path/>
            <v:fill on="t" color2="#FFFFFF" focussize="0,0"/>
            <v:stroke weight="1.75pt" color="#FF0000"/>
            <v:imagedata o:title=""/>
            <o:lock v:ext="edit" aspectratio="f"/>
            <v:textpath on="t" fitshape="t" fitpath="t" trim="t" xscale="f" string="重庆市南川区“无废城市”建设工作领导小组办公室" style="font-family:方正小标宋_GBK;font-size:36pt;v-text-align:center;"/>
          </v:shape>
        </w:pict>
      </w:r>
    </w:p>
    <w:p>
      <w:pPr>
        <w:pStyle w:val="6"/>
        <w:keepNext w:val="0"/>
        <w:keepLines w:val="0"/>
        <w:widowControl/>
        <w:suppressLineNumbers w:val="0"/>
        <w:spacing w:before="226" w:beforeAutospacing="0" w:after="180" w:afterAutospacing="0" w:line="450" w:lineRule="atLeast"/>
        <w:ind w:right="0"/>
        <w:jc w:val="both"/>
        <w:rPr>
          <w:rFonts w:hint="eastAsia" w:ascii="方正小标宋_GBK" w:hAnsi="方正小标宋_GBK" w:eastAsia="方正小标宋_GBK" w:cs="方正小标宋_GBK"/>
          <w:bCs/>
          <w:spacing w:val="-40"/>
          <w:sz w:val="44"/>
          <w:szCs w:val="44"/>
          <w:lang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-407035</wp:posOffset>
                </wp:positionH>
                <wp:positionV relativeFrom="paragraph">
                  <wp:posOffset>210820</wp:posOffset>
                </wp:positionV>
                <wp:extent cx="6082665" cy="5080"/>
                <wp:effectExtent l="0" t="19050" r="13335" b="3302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82665" cy="508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32.05pt;margin-top:16.6pt;height:0.4pt;width:478.95pt;z-index:251661312;mso-width-relative:page;mso-height-relative:page;" filled="f" stroked="t" coordsize="21600,21600" o:gfxdata="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LaCjO2QAAAAkBAAAPAAAAAAAAAAEAIAAAACIA&#10;AABkcnMvZG93bnJldi54bWxQSwECFAAUAAAACACHTuJA4QBDgwgCAAAABAAADgAAAAAAAAABACAA&#10;AAAoAQAAZHJzL2Uyb0RvYy54bWxQSwUGAAAAAAYABgBZAQAAogUA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/>
        <w:jc w:val="center"/>
        <w:textAlignment w:val="auto"/>
        <w:rPr>
          <w:rFonts w:hint="eastAsia" w:ascii="方正大标宋_GBK" w:hAnsi="方正大标宋_GBK" w:eastAsia="方正大标宋_GBK" w:cs="方正大标宋_GBK"/>
          <w:color w:val="333333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Cs/>
          <w:spacing w:val="-40"/>
          <w:sz w:val="44"/>
          <w:szCs w:val="44"/>
          <w:lang w:eastAsia="zh-CN" w:bidi="ar-SA"/>
        </w:rPr>
        <w:t>重庆市</w:t>
      </w:r>
      <w:r>
        <w:rPr>
          <w:rFonts w:hint="eastAsia" w:ascii="方正小标宋_GBK" w:hAnsi="方正小标宋_GBK" w:eastAsia="方正小标宋_GBK" w:cs="方正小标宋_GBK"/>
          <w:bCs/>
          <w:spacing w:val="-40"/>
          <w:sz w:val="44"/>
          <w:szCs w:val="44"/>
          <w:lang w:val="en-US" w:eastAsia="zh-CN" w:bidi="ar-SA"/>
        </w:rPr>
        <w:t>南川</w:t>
      </w:r>
      <w:r>
        <w:rPr>
          <w:rFonts w:hint="eastAsia" w:ascii="方正小标宋_GBK" w:hAnsi="方正小标宋_GBK" w:eastAsia="方正小标宋_GBK" w:cs="方正小标宋_GBK"/>
          <w:bCs/>
          <w:spacing w:val="-40"/>
          <w:sz w:val="44"/>
          <w:szCs w:val="44"/>
          <w:lang w:bidi="ar-SA"/>
        </w:rPr>
        <w:t>区</w:t>
      </w:r>
      <w:r>
        <w:rPr>
          <w:rFonts w:hint="eastAsia" w:ascii="方正小标宋_GBK" w:hAnsi="方正小标宋_GBK" w:eastAsia="方正小标宋_GBK" w:cs="方正小标宋_GBK"/>
          <w:bCs/>
          <w:spacing w:val="-40"/>
          <w:sz w:val="44"/>
          <w:szCs w:val="44"/>
          <w:lang w:eastAsia="zh-CN" w:bidi="ar-SA"/>
        </w:rPr>
        <w:t>“</w:t>
      </w:r>
      <w:r>
        <w:rPr>
          <w:rFonts w:hint="eastAsia" w:ascii="方正小标宋_GBK" w:hAnsi="方正小标宋_GBK" w:eastAsia="方正小标宋_GBK" w:cs="方正小标宋_GBK"/>
          <w:bCs/>
          <w:spacing w:val="-40"/>
          <w:sz w:val="44"/>
          <w:szCs w:val="44"/>
          <w:lang w:bidi="ar-SA"/>
        </w:rPr>
        <w:t>无废城市</w:t>
      </w:r>
      <w:r>
        <w:rPr>
          <w:rFonts w:hint="eastAsia" w:ascii="方正小标宋_GBK" w:hAnsi="方正小标宋_GBK" w:eastAsia="方正小标宋_GBK" w:cs="方正小标宋_GBK"/>
          <w:bCs/>
          <w:spacing w:val="-40"/>
          <w:sz w:val="44"/>
          <w:szCs w:val="44"/>
          <w:lang w:eastAsia="zh-CN" w:bidi="ar-SA"/>
        </w:rPr>
        <w:t>”</w:t>
      </w:r>
      <w:r>
        <w:rPr>
          <w:rFonts w:hint="eastAsia" w:ascii="方正小标宋_GBK" w:hAnsi="方正小标宋_GBK" w:eastAsia="方正小标宋_GBK" w:cs="方正小标宋_GBK"/>
          <w:bCs/>
          <w:spacing w:val="-40"/>
          <w:sz w:val="44"/>
          <w:szCs w:val="44"/>
          <w:lang w:bidi="ar-SA"/>
        </w:rPr>
        <w:t>建设工作领导小组</w:t>
      </w:r>
      <w:r>
        <w:rPr>
          <w:rFonts w:hint="eastAsia" w:ascii="方正小标宋_GBK" w:hAnsi="方正小标宋_GBK" w:eastAsia="方正小标宋_GBK" w:cs="方正小标宋_GBK"/>
          <w:bCs/>
          <w:spacing w:val="-40"/>
          <w:sz w:val="44"/>
          <w:szCs w:val="44"/>
          <w:lang w:val="en-US" w:eastAsia="zh-CN" w:bidi="ar-SA"/>
        </w:rPr>
        <w:t>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Times New Roman" w:hAnsi="Times New Roman" w:eastAsia="方正小标宋_GBK" w:cs="方正大标宋_GBK"/>
          <w:color w:val="auto"/>
          <w:spacing w:val="-6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大标宋_GBK"/>
          <w:color w:val="auto"/>
          <w:spacing w:val="-6"/>
          <w:sz w:val="44"/>
          <w:szCs w:val="44"/>
          <w:lang w:val="en-US" w:eastAsia="zh-CN"/>
        </w:rPr>
        <w:t>关于公布南川区第二批“无废城市细胞”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方正大标宋_GBK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大标宋_GBK"/>
          <w:color w:val="auto"/>
          <w:spacing w:val="-6"/>
          <w:sz w:val="44"/>
          <w:szCs w:val="44"/>
          <w:lang w:val="en-US" w:eastAsia="zh-CN"/>
        </w:rPr>
        <w:t>名单的</w:t>
      </w:r>
      <w:r>
        <w:rPr>
          <w:rFonts w:hint="eastAsia" w:ascii="Times New Roman" w:hAnsi="Times New Roman" w:eastAsia="方正小标宋_GBK" w:cs="方正大标宋_GBK"/>
          <w:color w:val="auto"/>
          <w:sz w:val="44"/>
          <w:szCs w:val="44"/>
          <w:lang w:val="en-US" w:eastAsia="zh-CN"/>
        </w:rPr>
        <w:t>通知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2"/>
        <w:jc w:val="both"/>
        <w:textAlignment w:val="auto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各有关单位：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82"/>
        <w:jc w:val="both"/>
        <w:textAlignment w:val="auto"/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建设“无废城市”从培育“无废城市细胞”开始。2024年，我区印发《重庆市南川区“无废城市”建设2024年重点工作任务》（南川无废组办发〔2024〕2号），要求积极开展“无废城市细胞”创建，根据《关于印发〈“无废城市细胞”建设管理规程（试行）〉等3个文件的通知》（渝环〔2023〕118号）文件要求，现公布南川区第二批43个“无废城市细胞”名单，具体名单见附件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right="128" w:rightChars="61" w:firstLine="1232" w:firstLineChars="400"/>
        <w:jc w:val="both"/>
        <w:textAlignment w:val="auto"/>
        <w:rPr>
          <w:rFonts w:hint="default" w:ascii="Times New Roman" w:hAnsi="Times New Roman" w:eastAsia="方正仿宋_GBK" w:cs="Times New Roman"/>
          <w:spacing w:val="-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16" w:firstLineChars="200"/>
        <w:jc w:val="both"/>
        <w:textAlignment w:val="auto"/>
        <w:rPr>
          <w:rFonts w:hint="default" w:ascii="Times New Roman" w:hAnsi="Times New Roman" w:eastAsia="方正仿宋_GBK" w:cs="Times New Roman"/>
          <w:spacing w:val="-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附件：南川区第二批“无废城市细胞”名单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right="128" w:rightChars="61" w:firstLine="1232" w:firstLineChars="400"/>
        <w:jc w:val="both"/>
        <w:textAlignment w:val="auto"/>
        <w:rPr>
          <w:rFonts w:hint="default" w:ascii="Times New Roman" w:hAnsi="Times New Roman" w:eastAsia="方正仿宋_GBK" w:cs="Times New Roman"/>
          <w:spacing w:val="-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right="128" w:rightChars="61" w:firstLine="1232" w:firstLineChars="400"/>
        <w:jc w:val="both"/>
        <w:textAlignment w:val="auto"/>
        <w:rPr>
          <w:rFonts w:hint="default" w:ascii="Times New Roman" w:hAnsi="Times New Roman" w:eastAsia="方正仿宋_GBK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6"/>
          <w:sz w:val="32"/>
          <w:szCs w:val="32"/>
        </w:rPr>
        <w:t>重庆市南川区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</w:rPr>
        <w:t>无废城市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</w:rPr>
        <w:t>建设工作领导小组办公室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right="128" w:rightChars="61" w:firstLine="0" w:firstLineChars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（重庆市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南川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区生态环境局代章）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20" w:lineRule="exact"/>
        <w:ind w:left="1600" w:firstLine="320" w:firstLineChars="1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 xml:space="preserve">         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 xml:space="preserve">  202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16" w:firstLineChars="200"/>
        <w:textAlignment w:val="auto"/>
        <w:rPr>
          <w:rFonts w:hint="eastAsia" w:ascii="方正黑体_GBK" w:hAnsi="方正黑体_GBK" w:eastAsia="方正黑体_GBK" w:cs="方正黑体_GBK"/>
          <w:spacing w:val="-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（此件公开发布）</w:t>
      </w:r>
      <w:r>
        <w:rPr>
          <w:rFonts w:hint="eastAsia" w:ascii="方正黑体_GBK" w:hAnsi="方正黑体_GBK" w:eastAsia="方正黑体_GBK" w:cs="方正黑体_GBK"/>
          <w:spacing w:val="-6"/>
          <w:sz w:val="32"/>
          <w:szCs w:val="32"/>
          <w:lang w:val="en-US" w:eastAsia="zh-CN"/>
        </w:rPr>
        <w:br w:type="page"/>
      </w:r>
    </w:p>
    <w:p>
      <w:pPr>
        <w:jc w:val="left"/>
        <w:rPr>
          <w:rFonts w:hint="eastAsia" w:ascii="方正黑体_GBK" w:hAnsi="方正黑体_GBK" w:eastAsia="方正黑体_GBK" w:cs="方正黑体_GBK"/>
          <w:spacing w:val="-6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pacing w:val="-6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大标宋_GBK" w:hAnsi="方正大标宋_GBK" w:eastAsia="方正大标宋_GBK" w:cs="方正大标宋_GBK"/>
          <w:spacing w:val="-6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6"/>
          <w:sz w:val="44"/>
          <w:szCs w:val="44"/>
          <w:lang w:val="en-US" w:eastAsia="zh-CN"/>
        </w:rPr>
        <w:t>南川区第二批“无废城市细胞”名单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2108"/>
        <w:gridCol w:w="4817"/>
        <w:gridCol w:w="1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tblHeader/>
        </w:trPr>
        <w:tc>
          <w:tcPr>
            <w:tcW w:w="80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10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48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33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0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08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无废公共机构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（5个）</w:t>
            </w:r>
          </w:p>
        </w:tc>
        <w:tc>
          <w:tcPr>
            <w:tcW w:w="4817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区公安局</w:t>
            </w:r>
          </w:p>
        </w:tc>
        <w:tc>
          <w:tcPr>
            <w:tcW w:w="1332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0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08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17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区住房城乡建委</w:t>
            </w:r>
          </w:p>
        </w:tc>
        <w:tc>
          <w:tcPr>
            <w:tcW w:w="1332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108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17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水江镇</w:t>
            </w:r>
          </w:p>
        </w:tc>
        <w:tc>
          <w:tcPr>
            <w:tcW w:w="1332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08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17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南平镇</w:t>
            </w:r>
          </w:p>
        </w:tc>
        <w:tc>
          <w:tcPr>
            <w:tcW w:w="1332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 w:colFirst="3" w:colLast="3"/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108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17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大观镇</w:t>
            </w:r>
          </w:p>
        </w:tc>
        <w:tc>
          <w:tcPr>
            <w:tcW w:w="1332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80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108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无废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医院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（6个）</w:t>
            </w:r>
          </w:p>
        </w:tc>
        <w:tc>
          <w:tcPr>
            <w:tcW w:w="4817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南川区东城街道社区卫生服务中心</w:t>
            </w:r>
          </w:p>
        </w:tc>
        <w:tc>
          <w:tcPr>
            <w:tcW w:w="1332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0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108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17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重庆宏仁一医院</w:t>
            </w:r>
          </w:p>
        </w:tc>
        <w:tc>
          <w:tcPr>
            <w:tcW w:w="1332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80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108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17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重庆南川宏仁医院</w:t>
            </w:r>
          </w:p>
        </w:tc>
        <w:tc>
          <w:tcPr>
            <w:tcW w:w="1332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108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17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重庆南川爱尔眼科医院</w:t>
            </w:r>
          </w:p>
        </w:tc>
        <w:tc>
          <w:tcPr>
            <w:tcW w:w="1332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108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17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重庆南川广兴医院</w:t>
            </w:r>
          </w:p>
        </w:tc>
        <w:tc>
          <w:tcPr>
            <w:tcW w:w="1332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108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17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重庆南川长远中医医院</w:t>
            </w:r>
          </w:p>
        </w:tc>
        <w:tc>
          <w:tcPr>
            <w:tcW w:w="1332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108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无废学校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-6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（18个）</w:t>
            </w:r>
          </w:p>
        </w:tc>
        <w:tc>
          <w:tcPr>
            <w:tcW w:w="4817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重庆市南川中学校</w:t>
            </w:r>
          </w:p>
        </w:tc>
        <w:tc>
          <w:tcPr>
            <w:tcW w:w="1332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108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17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重庆市南川区第三中学校</w:t>
            </w:r>
          </w:p>
        </w:tc>
        <w:tc>
          <w:tcPr>
            <w:tcW w:w="1332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108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17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重庆市南川区隆化第一小学校</w:t>
            </w:r>
          </w:p>
        </w:tc>
        <w:tc>
          <w:tcPr>
            <w:tcW w:w="1332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108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17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重庆市南川区南平小学校</w:t>
            </w:r>
          </w:p>
        </w:tc>
        <w:tc>
          <w:tcPr>
            <w:tcW w:w="1332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108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17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重庆市南川区三泉镇中心小学校</w:t>
            </w:r>
          </w:p>
        </w:tc>
        <w:tc>
          <w:tcPr>
            <w:tcW w:w="1332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108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17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北京师范大学南川实验学校</w:t>
            </w:r>
          </w:p>
        </w:tc>
        <w:tc>
          <w:tcPr>
            <w:tcW w:w="1332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108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17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重庆市南川区书院中学校</w:t>
            </w:r>
          </w:p>
        </w:tc>
        <w:tc>
          <w:tcPr>
            <w:tcW w:w="1332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108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17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重庆市南川区隆化第二小学校</w:t>
            </w:r>
          </w:p>
        </w:tc>
        <w:tc>
          <w:tcPr>
            <w:tcW w:w="1332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108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17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重庆市南川区隆化第三小学校</w:t>
            </w:r>
          </w:p>
        </w:tc>
        <w:tc>
          <w:tcPr>
            <w:tcW w:w="1332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2108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17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重庆市南川区隆化第四小学校</w:t>
            </w:r>
          </w:p>
        </w:tc>
        <w:tc>
          <w:tcPr>
            <w:tcW w:w="1332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2108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17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重庆市南川区隆化第六小学校</w:t>
            </w:r>
          </w:p>
        </w:tc>
        <w:tc>
          <w:tcPr>
            <w:tcW w:w="1332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2108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17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重庆市南川区隆化第七小学校</w:t>
            </w:r>
          </w:p>
        </w:tc>
        <w:tc>
          <w:tcPr>
            <w:tcW w:w="1332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2108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17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重庆市南川区隆化第八小学校</w:t>
            </w:r>
          </w:p>
        </w:tc>
        <w:tc>
          <w:tcPr>
            <w:tcW w:w="1332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2108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17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重庆市南川区示范幼儿园</w:t>
            </w:r>
          </w:p>
        </w:tc>
        <w:tc>
          <w:tcPr>
            <w:tcW w:w="1332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2108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17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重庆市南川区隆化实验幼儿园</w:t>
            </w:r>
          </w:p>
        </w:tc>
        <w:tc>
          <w:tcPr>
            <w:tcW w:w="1332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2108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17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重庆市南川区东胜初级中学校</w:t>
            </w:r>
          </w:p>
        </w:tc>
        <w:tc>
          <w:tcPr>
            <w:tcW w:w="1332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2108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17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重庆市南川区水江镇中心小学校</w:t>
            </w:r>
          </w:p>
        </w:tc>
        <w:tc>
          <w:tcPr>
            <w:tcW w:w="1332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2108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17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重庆市南川区大观小学校</w:t>
            </w:r>
          </w:p>
        </w:tc>
        <w:tc>
          <w:tcPr>
            <w:tcW w:w="1332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2108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无废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小区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-6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（3个）</w:t>
            </w:r>
          </w:p>
        </w:tc>
        <w:tc>
          <w:tcPr>
            <w:tcW w:w="4817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重庆市南川区滨江壹号小区</w:t>
            </w:r>
          </w:p>
        </w:tc>
        <w:tc>
          <w:tcPr>
            <w:tcW w:w="1332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2108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17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重庆市南川区中海黎香湖小区</w:t>
            </w:r>
          </w:p>
        </w:tc>
        <w:tc>
          <w:tcPr>
            <w:tcW w:w="1332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2108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17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重庆市南川区泽恺半岛北岸小区</w:t>
            </w:r>
          </w:p>
        </w:tc>
        <w:tc>
          <w:tcPr>
            <w:tcW w:w="1332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2108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无废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工地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-6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（3个）</w:t>
            </w:r>
          </w:p>
        </w:tc>
        <w:tc>
          <w:tcPr>
            <w:tcW w:w="4817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重庆市南川区职工服务中心(工人文化宫)建设项目</w:t>
            </w:r>
          </w:p>
        </w:tc>
        <w:tc>
          <w:tcPr>
            <w:tcW w:w="1332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0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2108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17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重庆市南川区城投鹏程家园建设项目</w:t>
            </w:r>
          </w:p>
        </w:tc>
        <w:tc>
          <w:tcPr>
            <w:tcW w:w="1332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2108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17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重庆市南川区现代智慧科技产业园建设项目</w:t>
            </w:r>
          </w:p>
        </w:tc>
        <w:tc>
          <w:tcPr>
            <w:tcW w:w="1332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0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2108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无废旅游休闲区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-6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（2个）</w:t>
            </w:r>
          </w:p>
        </w:tc>
        <w:tc>
          <w:tcPr>
            <w:tcW w:w="4817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南川区滨河公园(高架桥至书画院段)</w:t>
            </w:r>
          </w:p>
        </w:tc>
        <w:tc>
          <w:tcPr>
            <w:tcW w:w="1332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已通过市级现场验收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2108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17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金佛山景区</w:t>
            </w:r>
          </w:p>
        </w:tc>
        <w:tc>
          <w:tcPr>
            <w:tcW w:w="1332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2108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无废汽车修理厂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-6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（3个）</w:t>
            </w:r>
          </w:p>
        </w:tc>
        <w:tc>
          <w:tcPr>
            <w:tcW w:w="4817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重庆市南川区长远进口车修理厂</w:t>
            </w:r>
          </w:p>
        </w:tc>
        <w:tc>
          <w:tcPr>
            <w:tcW w:w="1332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2108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17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重庆市明波维修服务有限公司</w:t>
            </w:r>
          </w:p>
        </w:tc>
        <w:tc>
          <w:tcPr>
            <w:tcW w:w="1332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2108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17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南川区兴源轿车修理厂</w:t>
            </w:r>
          </w:p>
        </w:tc>
        <w:tc>
          <w:tcPr>
            <w:tcW w:w="1332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2108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无废工厂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-6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（3个）</w:t>
            </w:r>
          </w:p>
        </w:tc>
        <w:tc>
          <w:tcPr>
            <w:tcW w:w="4817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重庆方略精控金属制品有限公司</w:t>
            </w:r>
          </w:p>
        </w:tc>
        <w:tc>
          <w:tcPr>
            <w:tcW w:w="1332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2108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17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重庆科瑞东和制药有限责任公司</w:t>
            </w:r>
          </w:p>
        </w:tc>
        <w:tc>
          <w:tcPr>
            <w:tcW w:w="1332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2108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17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重庆海塑南邦铝业有限公司</w:t>
            </w:r>
          </w:p>
        </w:tc>
        <w:tc>
          <w:tcPr>
            <w:tcW w:w="1332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82"/>
        <w:jc w:val="both"/>
        <w:textAlignment w:val="auto"/>
        <w:rPr>
          <w:rFonts w:hint="eastAsia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82"/>
        <w:jc w:val="both"/>
        <w:textAlignment w:val="auto"/>
        <w:rPr>
          <w:rFonts w:hint="eastAsia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default"/>
          <w:color w:val="FFFFFF" w:themeColor="background1"/>
          <w:lang w:val="en-US" w:eastAsia="zh-CN"/>
          <w14:textFill>
            <w14:solidFill>
              <w14:schemeClr w14:val="bg1"/>
            </w14:solidFill>
          </w14:textFill>
        </w:rPr>
      </w:pPr>
    </w:p>
    <w:tbl>
      <w:tblPr>
        <w:tblStyle w:val="7"/>
        <w:tblpPr w:leftFromText="180" w:rightFromText="180" w:vertAnchor="page" w:horzAnchor="page" w:tblpX="1775" w:tblpY="13582"/>
        <w:tblOverlap w:val="never"/>
        <w:tblW w:w="8522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52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方正仿宋_GBK" w:cs="Times New Roman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w w:val="100"/>
                <w:sz w:val="28"/>
                <w:szCs w:val="28"/>
                <w:lang w:val="en-US" w:eastAsia="zh-CN"/>
              </w:rPr>
              <w:t>抄报：重庆市生态环境局。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52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方正仿宋_GBK" w:cs="Times New Roman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20"/>
                <w:sz w:val="28"/>
                <w:szCs w:val="28"/>
              </w:rPr>
              <w:t>重庆市南川区</w:t>
            </w:r>
            <w:r>
              <w:rPr>
                <w:rFonts w:hint="eastAsia" w:ascii="Times New Roman" w:hAnsi="Times New Roman" w:eastAsia="方正仿宋_GBK" w:cs="Times New Roman"/>
                <w:spacing w:val="-20"/>
                <w:sz w:val="28"/>
                <w:szCs w:val="28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spacing w:val="-20"/>
                <w:sz w:val="28"/>
                <w:szCs w:val="28"/>
              </w:rPr>
              <w:t>无废城市</w:t>
            </w:r>
            <w:r>
              <w:rPr>
                <w:rFonts w:hint="eastAsia" w:ascii="Times New Roman" w:hAnsi="Times New Roman" w:eastAsia="方正仿宋_GBK" w:cs="Times New Roman"/>
                <w:spacing w:val="-20"/>
                <w:sz w:val="28"/>
                <w:szCs w:val="28"/>
                <w:lang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spacing w:val="-20"/>
                <w:sz w:val="28"/>
                <w:szCs w:val="28"/>
              </w:rPr>
              <w:t>建设工作领导小组办公室</w:t>
            </w:r>
            <w:r>
              <w:rPr>
                <w:rFonts w:hint="default" w:ascii="Times New Roman" w:hAnsi="Times New Roman" w:eastAsia="方正仿宋_GBK" w:cs="Times New Roman"/>
                <w:spacing w:val="-20"/>
                <w:w w:val="10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w w:val="10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w w:val="100"/>
                <w:sz w:val="28"/>
                <w:szCs w:val="28"/>
                <w:lang w:val="en-US" w:eastAsia="zh-CN"/>
              </w:rPr>
              <w:t>2024</w:t>
            </w:r>
            <w:r>
              <w:rPr>
                <w:rFonts w:hint="default" w:ascii="Times New Roman" w:hAnsi="Times New Roman" w:eastAsia="方正仿宋_GBK" w:cs="Times New Roman"/>
                <w:w w:val="100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w w:val="100"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w w:val="10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w w:val="1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w w:val="100"/>
                <w:sz w:val="28"/>
                <w:szCs w:val="28"/>
              </w:rPr>
              <w:t>日印发</w:t>
            </w:r>
          </w:p>
        </w:tc>
      </w:tr>
    </w:tbl>
    <w:p>
      <w:pPr>
        <w:tabs>
          <w:tab w:val="left" w:pos="1189"/>
        </w:tabs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9AB6A6B-94E2-4782-8747-D751261C8088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2747E25B-45A7-4FF6-952C-2140B92C85D0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04F8717E-4AA7-4A01-8E94-9CEF0811FD14}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29ADD25B-04F6-47D8-8B63-94C62E388601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E25565D5-EAD8-4745-9FDB-ECBA2558D2F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yOGQ4ODEwODEyOGFmODBkNzE5M2Y1YzMyMTkzMWYifQ=="/>
  </w:docVars>
  <w:rsids>
    <w:rsidRoot w:val="00000000"/>
    <w:rsid w:val="00F36AFC"/>
    <w:rsid w:val="05147CFD"/>
    <w:rsid w:val="05F15B8B"/>
    <w:rsid w:val="08A64468"/>
    <w:rsid w:val="09AB744C"/>
    <w:rsid w:val="09EB4E86"/>
    <w:rsid w:val="0B941820"/>
    <w:rsid w:val="0C6A75EB"/>
    <w:rsid w:val="124F64A1"/>
    <w:rsid w:val="13C94031"/>
    <w:rsid w:val="18012682"/>
    <w:rsid w:val="182B18F0"/>
    <w:rsid w:val="1A1A3838"/>
    <w:rsid w:val="1A36598F"/>
    <w:rsid w:val="1C0876C1"/>
    <w:rsid w:val="1C9A1F9D"/>
    <w:rsid w:val="1CB707A2"/>
    <w:rsid w:val="1CD87093"/>
    <w:rsid w:val="1CED01BC"/>
    <w:rsid w:val="219B6A98"/>
    <w:rsid w:val="21B61B70"/>
    <w:rsid w:val="21F726B1"/>
    <w:rsid w:val="224147D5"/>
    <w:rsid w:val="264C360F"/>
    <w:rsid w:val="26B7240F"/>
    <w:rsid w:val="27501ECE"/>
    <w:rsid w:val="28110526"/>
    <w:rsid w:val="29763EBB"/>
    <w:rsid w:val="2A677CA8"/>
    <w:rsid w:val="2BF01854"/>
    <w:rsid w:val="30D616E4"/>
    <w:rsid w:val="315C7EF7"/>
    <w:rsid w:val="339C6C14"/>
    <w:rsid w:val="38635F53"/>
    <w:rsid w:val="3942025E"/>
    <w:rsid w:val="3CC23BD5"/>
    <w:rsid w:val="408478D3"/>
    <w:rsid w:val="4112416B"/>
    <w:rsid w:val="429B3DAE"/>
    <w:rsid w:val="42D40179"/>
    <w:rsid w:val="44EB4622"/>
    <w:rsid w:val="48FC132D"/>
    <w:rsid w:val="492E6511"/>
    <w:rsid w:val="4AEA35A3"/>
    <w:rsid w:val="4BB943B0"/>
    <w:rsid w:val="4EA14414"/>
    <w:rsid w:val="510C03E0"/>
    <w:rsid w:val="529A65BD"/>
    <w:rsid w:val="55A0723D"/>
    <w:rsid w:val="56A3092E"/>
    <w:rsid w:val="56DC0F52"/>
    <w:rsid w:val="572D6137"/>
    <w:rsid w:val="591E1CF6"/>
    <w:rsid w:val="5B626143"/>
    <w:rsid w:val="5EF442F3"/>
    <w:rsid w:val="5FD44EBD"/>
    <w:rsid w:val="60063E8C"/>
    <w:rsid w:val="603D5158"/>
    <w:rsid w:val="62BE1E54"/>
    <w:rsid w:val="62CE169A"/>
    <w:rsid w:val="64312C5C"/>
    <w:rsid w:val="6683763C"/>
    <w:rsid w:val="674C1AEA"/>
    <w:rsid w:val="67521E53"/>
    <w:rsid w:val="6BF16DF6"/>
    <w:rsid w:val="6DC01176"/>
    <w:rsid w:val="70BA65D5"/>
    <w:rsid w:val="70F5350B"/>
    <w:rsid w:val="718F3339"/>
    <w:rsid w:val="73D019E7"/>
    <w:rsid w:val="75E97485"/>
    <w:rsid w:val="76E83F89"/>
    <w:rsid w:val="77B05DB7"/>
    <w:rsid w:val="7CEF5880"/>
    <w:rsid w:val="7CF60F14"/>
    <w:rsid w:val="7F0A3FFF"/>
    <w:rsid w:val="7F18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 w:val="48"/>
    </w:rPr>
  </w:style>
  <w:style w:type="paragraph" w:styleId="3">
    <w:name w:val="toc 5"/>
    <w:basedOn w:val="1"/>
    <w:next w:val="1"/>
    <w:qFormat/>
    <w:uiPriority w:val="0"/>
    <w:pPr>
      <w:ind w:left="1680" w:leftChars="8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qFormat/>
    <w:uiPriority w:val="0"/>
    <w:rPr>
      <w:color w:val="333333"/>
      <w:u w:val="none"/>
    </w:rPr>
  </w:style>
  <w:style w:type="character" w:styleId="11">
    <w:name w:val="Hyperlink"/>
    <w:basedOn w:val="9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977</Words>
  <Characters>1033</Characters>
  <Lines>0</Lines>
  <Paragraphs>0</Paragraphs>
  <TotalTime>4</TotalTime>
  <ScaleCrop>false</ScaleCrop>
  <LinksUpToDate>false</LinksUpToDate>
  <CharactersWithSpaces>1062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2024-03-22T02:31:00Z</dcterms:created>
  <dc:creator>Administrator</dc:creator>
  <cp:lastModifiedBy>满月</cp:lastModifiedBy>
  <cp:lastPrinted>2024-07-01T08:31:00Z</cp:lastPrinted>
  <dcterms:modified xsi:type="dcterms:W3CDTF">2024-07-01T09:24:09Z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FB85C3F6634141E19F4A7BE7120EDA7A_12</vt:lpwstr>
  </property>
</Properties>
</file>