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2023年第四季度共监测功能区噪声7个点位。其中，1类功能区点位2个，2类功能区点位2个，3类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功能区点位1个，4a类功能区点位2个，监测结果显示，功能区昼间、夜间平均等效声级分别为47.8分贝、40.6分贝，声环境质量达标；其中，1类功能区昼间、夜间平均等效声级分别为40.3分贝、32.6分贝，2类功能区昼间、夜间平均等效声级分别为48.6分贝、40.3分贝，3类功能区昼间、夜间平均等效声级分别为51.7分贝、45.3分贝，4a类功能区昼间、夜间平均等效声级分别为52.5分贝、46.6分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OGQ4ODEwODEyOGFmODBkNzE5M2Y1YzMyMTkzMWYifQ=="/>
  </w:docVars>
  <w:rsids>
    <w:rsidRoot w:val="00000000"/>
    <w:rsid w:val="08171322"/>
    <w:rsid w:val="3B7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2023-12-25T15:12:00Z</dcterms:created>
  <dc:creator>Administrator</dc:creator>
  <cp:lastModifiedBy>user</cp:lastModifiedBy>
  <dcterms:modified xsi:type="dcterms:W3CDTF">2023-12-25T15:21:20Z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2052-11.8.2.1129</vt:lpwstr>
  </property>
  <property fmtid="{D5CDD505-2E9C-101B-9397-08002B2CF9AE}" pid="3" name="ICV">
    <vt:lpwstr>48FCCE1039DD4150A7D6EB2A25625A55</vt:lpwstr>
  </property>
</Properties>
</file>