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黑体" w:cs="Times New Roman"/>
          <w:color w:val="000000" w:themeColor="text1"/>
          <w:sz w:val="44"/>
          <w:szCs w:val="44"/>
          <w14:textFill>
            <w14:solidFill>
              <w14:schemeClr w14:val="tx1"/>
            </w14:solidFill>
          </w14:textFill>
        </w:rPr>
      </w:pP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H7kxjf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HzRH0v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CX9zwAAAP8AAAAPAAAAAAAAAAEAIAAAACIAAABkcnMvZG93bnJldi54bWxQSwEC&#10;FAAUAAAACACHTuJAytvsWcQBAACXAwAADgAAAAAAAAABACAAAAAeAQAAZHJzL2Uyb0RvYy54bWxQ&#10;SwUGAAAAAAYABgBZAQAAVAU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BDE+W7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KbOCnz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MjuNSX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BSuS5f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KKkuIX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CX9zwAAAP8AAAAPAAAAAAAAAAEAIAAAACIAAABkcnMvZG93bnJldi54bWxQSwEC&#10;FAAUAAAACACHTuJAEvEgEsQBAACXAwAADgAAAAAAAAABACAAAAAeAQAAZHJzL2Uyb0RvYy54bWxQ&#10;SwUGAAAAAAYABgBZAQAAVAUAAAAA&#10;">
                <v:fill on="f" focussize="0,0"/>
                <v:stroke on="f"/>
                <v:imagedata o:title=""/>
                <o:lock v:ext="edit" aspectratio="t"/>
                <v:textbox>
                  <w:txbxContent>
                    <w:p>
                      <w:pPr>
                        <w:jc w:val="center"/>
                      </w:pPr>
                    </w:p>
                  </w:txbxContent>
                </v:textbox>
                <w10:wrap type="none"/>
                <w10:anchorlock/>
              </v:rect>
            </w:pict>
          </mc:Fallback>
        </mc:AlternateContent>
      </w:r>
      <w:r>
        <w:rPr>
          <w:rFonts w:ascii="Times New Roman" w:hAnsi="Times New Roman" w:cs="Times New Roman"/>
          <w:color w:val="000000" w:themeColor="text1"/>
          <w:sz w:val="44"/>
          <w:szCs w:val="44"/>
          <w14:textFill>
            <w14:solidFill>
              <w14:schemeClr w14:val="tx1"/>
            </w14:solidFill>
          </w14:textFill>
        </w:rPr>
        <mc:AlternateContent>
          <mc:Choice Requires="wps">
            <w:drawing>
              <wp:inline distT="0" distB="0" distL="114300" distR="114300">
                <wp:extent cx="635" cy="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ECGuDbFAQAAmQ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p>
    <w:p>
      <w:pPr>
        <w:spacing w:line="580" w:lineRule="exact"/>
        <w:jc w:val="center"/>
        <w:rPr>
          <w:rFonts w:ascii="Times New Roman" w:hAnsi="Times New Roman" w:eastAsia="仿宋_GB2312" w:cs="Times New Roman"/>
          <w:color w:val="000000" w:themeColor="text1"/>
          <w:sz w:val="32"/>
          <w14:textFill>
            <w14:solidFill>
              <w14:schemeClr w14:val="tx1"/>
            </w14:solidFill>
          </w14:textFill>
        </w:rPr>
      </w:pPr>
    </w:p>
    <w:p>
      <w:pPr>
        <w:pStyle w:val="2"/>
        <w:spacing w:line="580" w:lineRule="exact"/>
        <w:rPr>
          <w:rFonts w:ascii="Times New Roman" w:hAnsi="Times New Roman"/>
          <w:color w:val="000000" w:themeColor="text1"/>
          <w14:textFill>
            <w14:solidFill>
              <w14:schemeClr w14:val="tx1"/>
            </w14:solidFill>
          </w14:textFill>
        </w:rPr>
      </w:pPr>
    </w:p>
    <w:p>
      <w:pPr>
        <w:spacing w:line="580" w:lineRule="exact"/>
        <w:jc w:val="center"/>
        <w:rPr>
          <w:rFonts w:ascii="Times New Roman" w:hAnsi="Times New Roman" w:eastAsia="仿宋_GB2312" w:cs="Times New Roman"/>
          <w:color w:val="000000" w:themeColor="text1"/>
          <w:sz w:val="32"/>
          <w14:textFill>
            <w14:solidFill>
              <w14:schemeClr w14:val="tx1"/>
            </w14:solidFill>
          </w14:textFill>
        </w:rPr>
      </w:pPr>
    </w:p>
    <w:p>
      <w:pPr>
        <w:spacing w:line="580" w:lineRule="exact"/>
        <w:jc w:val="center"/>
        <w:rPr>
          <w:rFonts w:ascii="Times New Roman" w:hAnsi="Times New Roman" w:eastAsia="仿宋_GB2312" w:cs="Times New Roman"/>
          <w:color w:val="000000" w:themeColor="text1"/>
          <w:sz w:val="32"/>
          <w14:textFill>
            <w14:solidFill>
              <w14:schemeClr w14:val="tx1"/>
            </w14:solidFill>
          </w14:textFill>
        </w:rPr>
      </w:pPr>
    </w:p>
    <w:p>
      <w:pPr>
        <w:pStyle w:val="2"/>
        <w:spacing w:line="580" w:lineRule="exact"/>
        <w:rPr>
          <w:rFonts w:ascii="Times New Roman" w:hAnsi="Times New Roman"/>
          <w:color w:val="000000" w:themeColor="text1"/>
          <w14:textFill>
            <w14:solidFill>
              <w14:schemeClr w14:val="tx1"/>
            </w14:solidFill>
          </w14:textFill>
        </w:rPr>
      </w:pPr>
    </w:p>
    <w:p>
      <w:pPr>
        <w:pStyle w:val="2"/>
        <w:spacing w:line="580" w:lineRule="exact"/>
        <w:rPr>
          <w:rFonts w:ascii="Times New Roman" w:hAnsi="Times New Roman"/>
          <w:color w:val="000000" w:themeColor="text1"/>
          <w14:textFill>
            <w14:solidFill>
              <w14:schemeClr w14:val="tx1"/>
            </w14:solidFill>
          </w14:textFill>
        </w:rPr>
      </w:pPr>
    </w:p>
    <w:p>
      <w:pPr>
        <w:spacing w:line="600" w:lineRule="exact"/>
        <w:jc w:val="center"/>
        <w:rPr>
          <w:rFonts w:ascii="Times New Roman" w:hAnsi="Times New Roman" w:eastAsia="方正仿宋_GBK" w:cs="Times New Roman"/>
          <w:color w:val="000000" w:themeColor="text1"/>
          <w:position w:val="-10"/>
          <w:sz w:val="32"/>
          <w14:textFill>
            <w14:solidFill>
              <w14:schemeClr w14:val="tx1"/>
            </w14:solidFill>
          </w14:textFill>
        </w:rPr>
      </w:pPr>
      <w:r>
        <w:rPr>
          <w:rFonts w:ascii="Times New Roman" w:hAnsi="Times New Roman" w:eastAsia="方正仿宋_GBK" w:cs="Times New Roman"/>
          <w:color w:val="000000" w:themeColor="text1"/>
          <w:position w:val="-10"/>
          <w:sz w:val="32"/>
          <w14:textFill>
            <w14:solidFill>
              <w14:schemeClr w14:val="tx1"/>
            </w14:solidFill>
          </w14:textFill>
        </w:rPr>
        <w:t>南川环发〔2022〕</w:t>
      </w:r>
      <w:r>
        <w:rPr>
          <w:rFonts w:hint="eastAsia" w:ascii="Times New Roman" w:hAnsi="Times New Roman" w:eastAsia="方正仿宋_GBK" w:cs="Times New Roman"/>
          <w:color w:val="000000" w:themeColor="text1"/>
          <w:position w:val="-10"/>
          <w:sz w:val="32"/>
          <w14:textFill>
            <w14:solidFill>
              <w14:schemeClr w14:val="tx1"/>
            </w14:solidFill>
          </w14:textFill>
        </w:rPr>
        <w:t>7</w:t>
      </w:r>
      <w:r>
        <w:rPr>
          <w:rFonts w:hint="eastAsia" w:ascii="Times New Roman" w:hAnsi="Times New Roman" w:eastAsia="方正仿宋_GBK" w:cs="Times New Roman"/>
          <w:color w:val="000000" w:themeColor="text1"/>
          <w:position w:val="-10"/>
          <w:sz w:val="32"/>
          <w:lang w:val="en-US" w:eastAsia="zh-CN"/>
          <w14:textFill>
            <w14:solidFill>
              <w14:schemeClr w14:val="tx1"/>
            </w14:solidFill>
          </w14:textFill>
        </w:rPr>
        <w:t>4</w:t>
      </w:r>
      <w:r>
        <w:rPr>
          <w:rFonts w:ascii="Times New Roman" w:hAnsi="Times New Roman" w:eastAsia="方正仿宋_GBK" w:cs="Times New Roman"/>
          <w:color w:val="000000" w:themeColor="text1"/>
          <w:position w:val="-10"/>
          <w:sz w:val="32"/>
          <w14:textFill>
            <w14:solidFill>
              <w14:schemeClr w14:val="tx1"/>
            </w14:solidFill>
          </w14:textFill>
        </w:rPr>
        <w:t>号</w:t>
      </w:r>
    </w:p>
    <w:p>
      <w:pPr>
        <w:spacing w:line="520" w:lineRule="exact"/>
        <w:rPr>
          <w:rFonts w:ascii="Times New Roman" w:hAnsi="Times New Roman" w:cs="Times New Roman"/>
          <w:color w:val="000000" w:themeColor="text1"/>
          <w:sz w:val="32"/>
          <w:szCs w:val="32"/>
          <w14:textFill>
            <w14:solidFill>
              <w14:schemeClr w14:val="tx1"/>
            </w14:solidFill>
          </w14:textFill>
        </w:rPr>
      </w:pPr>
    </w:p>
    <w:p>
      <w:pPr>
        <w:pStyle w:val="3"/>
        <w:spacing w:line="520" w:lineRule="exact"/>
        <w:rPr>
          <w:rFonts w:ascii="Times New Roman" w:hAnsi="Times New Roman" w:cs="Times New Roman"/>
          <w:color w:val="000000" w:themeColor="text1"/>
          <w14:textFill>
            <w14:solidFill>
              <w14:schemeClr w14:val="tx1"/>
            </w14:solidFill>
          </w14:textFill>
        </w:rPr>
      </w:pPr>
    </w:p>
    <w:p>
      <w:pPr>
        <w:adjustRightInd w:val="0"/>
        <w:snapToGrid w:val="0"/>
        <w:spacing w:line="600" w:lineRule="exact"/>
        <w:jc w:val="center"/>
        <w:rPr>
          <w:rFonts w:ascii="方正小标宋_GBK" w:eastAsia="方正小标宋_GBK"/>
          <w:sz w:val="44"/>
          <w:szCs w:val="44"/>
        </w:rPr>
      </w:pPr>
      <w:r>
        <w:rPr>
          <w:rFonts w:hint="eastAsia" w:ascii="方正小标宋_GBK" w:eastAsia="方正小标宋_GBK"/>
          <w:sz w:val="44"/>
          <w:szCs w:val="44"/>
        </w:rPr>
        <w:t>重庆市南川区生态环境局</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关于印发202</w:t>
      </w:r>
      <w:r>
        <w:rPr>
          <w:rFonts w:hint="eastAsia" w:ascii="Times New Roman" w:hAnsi="Times New Roman" w:eastAsia="方正小标宋_GBK" w:cs="Times New Roman"/>
          <w:b w:val="0"/>
          <w:bCs w:val="0"/>
          <w:sz w:val="44"/>
          <w:szCs w:val="44"/>
          <w:lang w:val="en-US" w:eastAsia="zh-CN"/>
        </w:rPr>
        <w:t>2年</w:t>
      </w:r>
      <w:r>
        <w:rPr>
          <w:rFonts w:hint="default" w:ascii="Times New Roman" w:hAnsi="Times New Roman" w:eastAsia="方正小标宋_GBK" w:cs="Times New Roman"/>
          <w:b w:val="0"/>
          <w:bCs w:val="0"/>
          <w:sz w:val="44"/>
          <w:szCs w:val="44"/>
          <w:lang w:val="en-US" w:eastAsia="zh-CN"/>
        </w:rPr>
        <w:t>南川区土壤污染重点监管</w:t>
      </w:r>
    </w:p>
    <w:p>
      <w:pPr>
        <w:spacing w:line="600" w:lineRule="exact"/>
        <w:jc w:val="center"/>
        <w:rPr>
          <w:rFonts w:ascii="方正小标宋_GBK" w:hAnsi="华文中宋" w:eastAsia="方正小标宋_GBK" w:cs="Times New Roman"/>
          <w:bCs/>
          <w:sz w:val="44"/>
          <w:szCs w:val="44"/>
        </w:rPr>
      </w:pPr>
      <w:r>
        <w:rPr>
          <w:rFonts w:hint="default" w:ascii="Times New Roman" w:hAnsi="Times New Roman" w:eastAsia="方正小标宋_GBK" w:cs="Times New Roman"/>
          <w:b w:val="0"/>
          <w:bCs w:val="0"/>
          <w:sz w:val="44"/>
          <w:szCs w:val="44"/>
          <w:lang w:val="en-US" w:eastAsia="zh-CN"/>
        </w:rPr>
        <w:t>单位名录的通知</w:t>
      </w:r>
    </w:p>
    <w:p>
      <w:pPr>
        <w:keepNext w:val="0"/>
        <w:keepLines w:val="0"/>
        <w:pageBreakBefore w:val="0"/>
        <w:kinsoku/>
        <w:wordWrap/>
        <w:overflowPunct/>
        <w:topLinePunct w:val="0"/>
        <w:bidi w:val="0"/>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w:t>
      </w:r>
      <w:r>
        <w:rPr>
          <w:rFonts w:hint="eastAsia" w:ascii="Times New Roman" w:hAnsi="Times New Roman" w:eastAsia="方正仿宋_GBK" w:cs="Times New Roman"/>
          <w:color w:val="auto"/>
          <w:sz w:val="32"/>
          <w:szCs w:val="32"/>
          <w:lang w:val="en-US" w:eastAsia="zh-CN"/>
        </w:rPr>
        <w:t>有</w:t>
      </w:r>
      <w:r>
        <w:rPr>
          <w:rFonts w:hint="default" w:ascii="Times New Roman" w:hAnsi="Times New Roman" w:eastAsia="方正仿宋_GBK" w:cs="Times New Roman"/>
          <w:color w:val="auto"/>
          <w:sz w:val="32"/>
          <w:szCs w:val="32"/>
          <w:lang w:val="en-US" w:eastAsia="zh-CN"/>
        </w:rPr>
        <w:t>关企业：</w:t>
      </w:r>
    </w:p>
    <w:p>
      <w:pPr>
        <w:keepNext w:val="0"/>
        <w:keepLines w:val="0"/>
        <w:pageBreakBefore w:val="0"/>
        <w:kinsoku/>
        <w:wordWrap/>
        <w:overflowPunct/>
        <w:topLinePunct w:val="0"/>
        <w:bidi w:val="0"/>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为贯彻落实土壤污染防治预防和保护工作，按照《中华人民共和国土壤污染防治法》《重庆市建设用地土壤污染防治办法》</w:t>
      </w:r>
      <w:r>
        <w:rPr>
          <w:rFonts w:hint="eastAsia" w:ascii="Times New Roman" w:hAnsi="Times New Roman" w:eastAsia="方正仿宋_GBK" w:cs="Times New Roman"/>
          <w:color w:val="auto"/>
          <w:sz w:val="32"/>
          <w:szCs w:val="32"/>
          <w:lang w:val="en-US" w:eastAsia="zh-CN"/>
        </w:rPr>
        <w:t>《重庆市生态环境局办公室关于规范土壤污染重点监管单位名录管理工作的通知》（</w:t>
      </w:r>
      <w:bookmarkStart w:id="0" w:name="gwz"/>
      <w:r>
        <w:rPr>
          <w:rFonts w:hint="default" w:ascii="Times New Roman" w:hAnsi="Times New Roman" w:eastAsia="方正仿宋_GBK" w:cs="Times New Roman"/>
          <w:color w:val="auto"/>
          <w:sz w:val="32"/>
          <w:szCs w:val="32"/>
          <w:lang w:val="en" w:eastAsia="zh-CN"/>
        </w:rPr>
        <w:t>渝环办</w:t>
      </w:r>
      <w:bookmarkEnd w:id="0"/>
      <w:r>
        <w:rPr>
          <w:rFonts w:hint="default" w:ascii="Times New Roman" w:hAnsi="Times New Roman" w:eastAsia="方正仿宋_GBK" w:cs="Times New Roman"/>
          <w:color w:val="auto"/>
          <w:sz w:val="32"/>
          <w:szCs w:val="32"/>
          <w:lang w:val="en-US" w:eastAsia="zh-CN"/>
        </w:rPr>
        <w:t>〔</w:t>
      </w:r>
      <w:bookmarkStart w:id="1" w:name="gwnh"/>
      <w:r>
        <w:rPr>
          <w:rFonts w:hint="default" w:ascii="Times New Roman" w:hAnsi="Times New Roman" w:eastAsia="方正仿宋_GBK" w:cs="Times New Roman"/>
          <w:color w:val="auto"/>
          <w:sz w:val="32"/>
          <w:szCs w:val="32"/>
          <w:lang w:val="en" w:eastAsia="zh-CN"/>
        </w:rPr>
        <w:t>2022</w:t>
      </w:r>
      <w:bookmarkEnd w:id="1"/>
      <w:r>
        <w:rPr>
          <w:rFonts w:hint="default" w:ascii="Times New Roman" w:hAnsi="Times New Roman" w:eastAsia="方正仿宋_GBK" w:cs="Times New Roman"/>
          <w:color w:val="auto"/>
          <w:sz w:val="32"/>
          <w:szCs w:val="32"/>
          <w:lang w:val="en-US" w:eastAsia="zh-CN"/>
        </w:rPr>
        <w:t>〕</w:t>
      </w:r>
      <w:bookmarkStart w:id="2" w:name="gwqh"/>
      <w:r>
        <w:rPr>
          <w:rFonts w:hint="default" w:ascii="Times New Roman" w:hAnsi="Times New Roman" w:eastAsia="方正仿宋_GBK" w:cs="Times New Roman"/>
          <w:color w:val="auto"/>
          <w:sz w:val="32"/>
          <w:szCs w:val="32"/>
          <w:lang w:val="en-US" w:eastAsia="zh-CN"/>
        </w:rPr>
        <w:t>193</w:t>
      </w:r>
      <w:bookmarkEnd w:id="2"/>
      <w:r>
        <w:rPr>
          <w:rFonts w:hint="default"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w:t>
      </w:r>
      <w:r>
        <w:rPr>
          <w:rFonts w:hint="eastAsia" w:ascii="Times New Roman" w:hAnsi="Times New Roman" w:eastAsia="方正仿宋_GBK" w:cs="Times New Roman"/>
          <w:color w:val="auto"/>
          <w:sz w:val="32"/>
          <w:szCs w:val="32"/>
          <w:lang w:val="en-US" w:eastAsia="zh-CN"/>
        </w:rPr>
        <w:t>相关</w:t>
      </w:r>
      <w:r>
        <w:rPr>
          <w:rFonts w:hint="default" w:ascii="Times New Roman" w:hAnsi="Times New Roman" w:eastAsia="方正仿宋_GBK" w:cs="Times New Roman"/>
          <w:color w:val="auto"/>
          <w:sz w:val="32"/>
          <w:szCs w:val="32"/>
          <w:lang w:val="en-US" w:eastAsia="zh-CN"/>
        </w:rPr>
        <w:t>要求，现</w:t>
      </w:r>
      <w:r>
        <w:rPr>
          <w:rFonts w:hint="eastAsia" w:ascii="Times New Roman" w:hAnsi="Times New Roman" w:eastAsia="方正仿宋_GBK" w:cs="Times New Roman"/>
          <w:color w:val="auto"/>
          <w:sz w:val="32"/>
          <w:szCs w:val="32"/>
          <w:lang w:val="en-US" w:eastAsia="zh-CN"/>
        </w:rPr>
        <w:t>将</w:t>
      </w:r>
      <w:r>
        <w:rPr>
          <w:rFonts w:hint="default" w:ascii="Times New Roman" w:hAnsi="Times New Roman" w:eastAsia="方正仿宋_GBK" w:cs="Times New Roman"/>
          <w:color w:val="auto"/>
          <w:sz w:val="32"/>
          <w:szCs w:val="32"/>
          <w:lang w:val="en-US" w:eastAsia="zh-CN"/>
        </w:rPr>
        <w:t>《南川区土壤污染重点监管单位名录》（见附件）印发给你们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并将相关事项通知如下：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val="en-US" w:eastAsia="zh-CN"/>
        </w:rPr>
        <w:t>是</w:t>
      </w:r>
      <w:r>
        <w:rPr>
          <w:rFonts w:hint="default" w:ascii="Times New Roman" w:hAnsi="Times New Roman" w:eastAsia="方正仿宋_GBK" w:cs="Times New Roman"/>
          <w:sz w:val="32"/>
          <w:szCs w:val="32"/>
          <w:lang w:val="en-US" w:eastAsia="zh-CN"/>
        </w:rPr>
        <w:t>严格控制有毒有害物质排放，并按年度向我局报告排放情况。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val="en-US" w:eastAsia="zh-CN"/>
        </w:rPr>
        <w:t>是</w:t>
      </w:r>
      <w:r>
        <w:rPr>
          <w:rFonts w:hint="default" w:ascii="Times New Roman" w:hAnsi="Times New Roman" w:eastAsia="方正仿宋_GBK" w:cs="Times New Roman"/>
          <w:sz w:val="32"/>
          <w:szCs w:val="32"/>
          <w:lang w:val="en-US" w:eastAsia="zh-CN"/>
        </w:rPr>
        <w:t>建立土壤污染隐患排查制度，保证持续有效防止有毒有害物质渗漏、流失、扬散。按照《重点监管单位土壤污染隐患排查指南（试行）》定期对重点区域、重点设施开展隐患排查，发现污染隐患的，应当制定整改方案，及时采取技术、管理措施消除隐患。隐患排查、治理情况应当如实记录并建立档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val="en-US" w:eastAsia="zh-CN"/>
        </w:rPr>
        <w:t>是每年</w:t>
      </w:r>
      <w:r>
        <w:rPr>
          <w:rFonts w:hint="default" w:ascii="Times New Roman" w:hAnsi="Times New Roman" w:eastAsia="方正仿宋_GBK" w:cs="Times New Roman"/>
          <w:sz w:val="32"/>
          <w:szCs w:val="32"/>
          <w:lang w:val="en-US" w:eastAsia="zh-CN"/>
        </w:rPr>
        <w:t>按照相关技术规范的要求制定、实施自行监测方案，委托有资质的第三方检测机构开展土壤监测，将监测报告报我局备核并</w:t>
      </w:r>
      <w:r>
        <w:rPr>
          <w:rFonts w:hint="eastAsia" w:ascii="Times New Roman" w:hAnsi="Times New Roman" w:eastAsia="方正仿宋_GBK" w:cs="Times New Roman"/>
          <w:sz w:val="32"/>
          <w:szCs w:val="32"/>
          <w:lang w:val="en-US" w:eastAsia="zh-CN"/>
        </w:rPr>
        <w:t>在相关网站上</w:t>
      </w:r>
      <w:r>
        <w:rPr>
          <w:rFonts w:hint="default" w:ascii="Times New Roman" w:hAnsi="Times New Roman" w:eastAsia="方正仿宋_GBK" w:cs="Times New Roman"/>
          <w:sz w:val="32"/>
          <w:szCs w:val="32"/>
          <w:lang w:val="en-US" w:eastAsia="zh-CN"/>
        </w:rPr>
        <w:t>向社会公开。土壤污染重点监管单位应对监测报告数据的真实性和准确性负责。</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Times New Roman" w:hAnsi="Times New Roman" w:eastAsia="方正仿宋_GBK" w:cs="Times New Roman"/>
          <w:bCs/>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四是</w:t>
      </w:r>
      <w:r>
        <w:rPr>
          <w:rFonts w:hint="default" w:ascii="Times New Roman" w:hAnsi="Times New Roman" w:eastAsia="方正仿宋_GBK" w:cs="Times New Roman"/>
          <w:bCs/>
          <w:kern w:val="2"/>
          <w:sz w:val="32"/>
          <w:szCs w:val="32"/>
          <w:lang w:val="en-US" w:eastAsia="zh-CN" w:bidi="ar-SA"/>
        </w:rPr>
        <w:t>在工作中发现已经制定和公开的名录遗漏了相关单位的，</w:t>
      </w:r>
      <w:r>
        <w:rPr>
          <w:rFonts w:hint="eastAsia" w:ascii="Times New Roman" w:hAnsi="Times New Roman" w:eastAsia="方正仿宋_GBK" w:cs="Times New Roman"/>
          <w:bCs/>
          <w:kern w:val="2"/>
          <w:sz w:val="32"/>
          <w:szCs w:val="32"/>
          <w:lang w:val="en-US" w:eastAsia="zh-CN" w:bidi="ar-SA"/>
        </w:rPr>
        <w:t>应当</w:t>
      </w:r>
      <w:r>
        <w:rPr>
          <w:rFonts w:hint="default" w:ascii="Times New Roman" w:hAnsi="Times New Roman" w:eastAsia="方正仿宋_GBK" w:cs="Times New Roman"/>
          <w:bCs/>
          <w:kern w:val="2"/>
          <w:sz w:val="32"/>
          <w:szCs w:val="32"/>
          <w:lang w:val="en-US" w:eastAsia="zh-CN" w:bidi="ar-SA"/>
        </w:rPr>
        <w:t>及时更新纳入名录。已纳入名录的相关单位符合移出名录条件时，</w:t>
      </w:r>
      <w:r>
        <w:rPr>
          <w:rFonts w:hint="eastAsia" w:ascii="Times New Roman" w:hAnsi="Times New Roman" w:eastAsia="方正仿宋_GBK" w:cs="Times New Roman"/>
          <w:bCs/>
          <w:kern w:val="2"/>
          <w:sz w:val="32"/>
          <w:szCs w:val="32"/>
          <w:lang w:val="en-US" w:eastAsia="zh-CN" w:bidi="ar-SA"/>
        </w:rPr>
        <w:t>应当</w:t>
      </w:r>
      <w:r>
        <w:rPr>
          <w:rFonts w:hint="default" w:ascii="Times New Roman" w:hAnsi="Times New Roman" w:eastAsia="方正仿宋_GBK" w:cs="Times New Roman"/>
          <w:bCs/>
          <w:kern w:val="2"/>
          <w:sz w:val="32"/>
          <w:szCs w:val="32"/>
          <w:lang w:val="en-US" w:eastAsia="zh-CN" w:bidi="ar-SA"/>
        </w:rPr>
        <w:t>及时更新移出名录。</w:t>
      </w:r>
      <w:r>
        <w:rPr>
          <w:rFonts w:hint="eastAsia" w:ascii="Times New Roman" w:hAnsi="Times New Roman" w:eastAsia="方正仿宋_GBK" w:cs="Times New Roman"/>
          <w:bCs/>
          <w:kern w:val="2"/>
          <w:sz w:val="32"/>
          <w:szCs w:val="32"/>
          <w:lang w:val="en-US" w:eastAsia="zh-CN" w:bidi="ar-SA"/>
        </w:rPr>
        <w:t>我局</w:t>
      </w:r>
      <w:r>
        <w:rPr>
          <w:rFonts w:hint="default" w:ascii="Times New Roman" w:hAnsi="Times New Roman" w:eastAsia="方正仿宋_GBK" w:cs="Times New Roman"/>
          <w:bCs/>
          <w:kern w:val="2"/>
          <w:sz w:val="32"/>
          <w:szCs w:val="32"/>
          <w:lang w:val="en-US" w:eastAsia="zh-CN" w:bidi="ar-SA"/>
        </w:rPr>
        <w:t>根据工作需要适时进行名录更新</w:t>
      </w:r>
      <w:r>
        <w:rPr>
          <w:rFonts w:hint="eastAsia" w:ascii="Times New Roman" w:hAnsi="Times New Roman" w:eastAsia="方正仿宋_GBK" w:cs="Times New Roman"/>
          <w:bCs/>
          <w:kern w:val="2"/>
          <w:sz w:val="32"/>
          <w:szCs w:val="32"/>
          <w:lang w:val="en-US" w:eastAsia="zh-CN" w:bidi="ar-SA"/>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eastAsia="zh-CN"/>
        </w:rPr>
        <w:t>五</w:t>
      </w:r>
      <w:r>
        <w:rPr>
          <w:rFonts w:hint="eastAsia" w:ascii="Times New Roman" w:hAnsi="Times New Roman" w:eastAsia="方正仿宋_GBK" w:cs="Times New Roman"/>
          <w:bCs/>
          <w:sz w:val="32"/>
          <w:szCs w:val="32"/>
          <w:lang w:val="en-US" w:eastAsia="zh-CN"/>
        </w:rPr>
        <w:t>是</w:t>
      </w:r>
      <w:r>
        <w:rPr>
          <w:rFonts w:hint="default" w:ascii="Times New Roman" w:hAnsi="Times New Roman" w:eastAsia="方正仿宋_GBK" w:cs="Times New Roman"/>
          <w:bCs/>
          <w:sz w:val="32"/>
          <w:szCs w:val="32"/>
        </w:rPr>
        <w:t>对于已经停产、停业的重点监管单位，在其</w:t>
      </w:r>
      <w:r>
        <w:rPr>
          <w:rFonts w:hint="eastAsia" w:ascii="Times New Roman" w:hAnsi="Times New Roman" w:eastAsia="方正仿宋_GBK" w:cs="Times New Roman"/>
          <w:bCs/>
          <w:sz w:val="32"/>
          <w:szCs w:val="32"/>
          <w:lang w:eastAsia="zh-CN"/>
        </w:rPr>
        <w:t>未</w:t>
      </w:r>
      <w:r>
        <w:rPr>
          <w:rFonts w:hint="default" w:ascii="Times New Roman" w:hAnsi="Times New Roman" w:eastAsia="方正仿宋_GBK" w:cs="Times New Roman"/>
          <w:bCs/>
          <w:sz w:val="32"/>
          <w:szCs w:val="32"/>
        </w:rPr>
        <w:t>完成土壤污染状况调查前不得移出名录，但可以暂停履行以下义务：按年度向区生态环境局报告有毒有害物质排放情况；每年开展土壤自行监测并向区生态环境局报送监测数据。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六是</w:t>
      </w:r>
      <w:r>
        <w:rPr>
          <w:rFonts w:hint="default" w:ascii="Times New Roman" w:hAnsi="Times New Roman" w:eastAsia="方正仿宋_GBK" w:cs="Times New Roman"/>
          <w:sz w:val="32"/>
          <w:szCs w:val="32"/>
          <w:lang w:val="en-US" w:eastAsia="zh-CN"/>
        </w:rPr>
        <w:t>请各单位高度重视，严格按照时间节点开展工作，确保土壤自行监测工作按时完成。对未按照规定完成此项工作的单位，我局将依据《中华人民共和国土壤污染防治法》第八十六条之规定处理。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宋体" w:cs="Times New Roman"/>
          <w:szCs w:val="24"/>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w w:val="100"/>
          <w:sz w:val="32"/>
          <w:szCs w:val="32"/>
          <w:lang w:val="en-US" w:eastAsia="zh-CN"/>
        </w:rPr>
        <w:t>南川区土壤污染重点监管单位名录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jc w:val="both"/>
        <w:textAlignment w:val="auto"/>
        <w:rPr>
          <w:rFonts w:ascii="Times New Roman" w:hAnsi="Times New Roman" w:eastAsia="方正仿宋_GBK"/>
          <w:color w:val="000000"/>
          <w:spacing w:val="-4"/>
          <w:kern w:val="2"/>
          <w:sz w:val="32"/>
          <w:szCs w:val="32"/>
        </w:rPr>
      </w:pP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4056" w:firstLineChars="1300"/>
        <w:jc w:val="both"/>
        <w:textAlignment w:val="auto"/>
        <w:rPr>
          <w:rFonts w:ascii="Times New Roman" w:hAnsi="Times New Roman" w:eastAsia="方正仿宋_GBK"/>
          <w:color w:val="000000"/>
          <w:spacing w:val="-4"/>
          <w:kern w:val="2"/>
          <w:sz w:val="32"/>
          <w:szCs w:val="32"/>
        </w:rPr>
      </w:pPr>
      <w:r>
        <w:rPr>
          <w:rFonts w:hint="eastAsia" w:ascii="Times New Roman" w:hAnsi="Times New Roman" w:eastAsia="方正仿宋_GBK"/>
          <w:color w:val="000000"/>
          <w:spacing w:val="-4"/>
          <w:kern w:val="2"/>
          <w:sz w:val="32"/>
          <w:szCs w:val="32"/>
        </w:rPr>
        <w:t>重庆市南川区生态环境局</w:t>
      </w:r>
    </w:p>
    <w:p>
      <w:pPr>
        <w:keepNext w:val="0"/>
        <w:keepLines w:val="0"/>
        <w:pageBreakBefore w:val="0"/>
        <w:kinsoku/>
        <w:wordWrap/>
        <w:overflowPunct/>
        <w:topLinePunct w:val="0"/>
        <w:bidi w:val="0"/>
        <w:snapToGrid/>
        <w:spacing w:line="560" w:lineRule="exact"/>
        <w:ind w:firstLine="4680" w:firstLineChars="1500"/>
        <w:textAlignment w:val="auto"/>
        <w:rPr>
          <w:rFonts w:hint="eastAsia" w:ascii="Times New Roman" w:hAnsi="Times New Roman" w:eastAsia="方正仿宋_GBK" w:cs="Times New Roman"/>
          <w:color w:val="000000"/>
          <w:spacing w:val="-4"/>
          <w:sz w:val="32"/>
          <w:szCs w:val="32"/>
        </w:rPr>
      </w:pPr>
      <w:r>
        <w:rPr>
          <w:rFonts w:hint="eastAsia" w:ascii="Times New Roman" w:hAnsi="Times New Roman" w:eastAsia="方正仿宋_GBK" w:cs="Times New Roman"/>
          <w:color w:val="000000"/>
          <w:spacing w:val="-4"/>
          <w:sz w:val="32"/>
          <w:szCs w:val="32"/>
        </w:rPr>
        <w:t>2022年11月7日</w:t>
      </w:r>
    </w:p>
    <w:p>
      <w:pPr>
        <w:pStyle w:val="2"/>
      </w:pPr>
      <w:bookmarkStart w:id="3" w:name="_GoBack"/>
      <w:bookmarkEnd w:id="3"/>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sz w:val="32"/>
          <w:szCs w:val="32"/>
        </w:rPr>
        <w:sectPr>
          <w:headerReference r:id="rId3" w:type="default"/>
          <w:footerReference r:id="rId4" w:type="default"/>
          <w:pgSz w:w="11906" w:h="16838"/>
          <w:pgMar w:top="2098" w:right="1531" w:bottom="2041" w:left="1587" w:header="851" w:footer="992" w:gutter="0"/>
          <w:cols w:space="425" w:num="1"/>
          <w:docGrid w:type="lines" w:linePitch="312" w:charSpace="0"/>
        </w:sectPr>
      </w:pPr>
      <w:r>
        <w:rPr>
          <w:rFonts w:hint="eastAsia" w:ascii="方正仿宋_GBK" w:hAnsi="方正仿宋_GBK" w:eastAsia="方正仿宋_GBK" w:cs="方正仿宋_GBK"/>
          <w:sz w:val="32"/>
          <w:szCs w:val="32"/>
        </w:rPr>
        <w:t>（此件公开</w:t>
      </w:r>
      <w:r>
        <w:rPr>
          <w:rFonts w:hint="eastAsia" w:ascii="方正仿宋_GBK" w:hAnsi="方正仿宋_GBK" w:eastAsia="方正仿宋_GBK" w:cs="方正仿宋_GBK"/>
          <w:sz w:val="32"/>
          <w:szCs w:val="32"/>
          <w:lang w:eastAsia="zh-CN"/>
        </w:rPr>
        <w:t>发布</w:t>
      </w:r>
      <w:r>
        <w:rPr>
          <w:rFonts w:hint="eastAsia" w:ascii="方正仿宋_GBK" w:hAnsi="方正仿宋_GBK" w:eastAsia="方正仿宋_GBK" w:cs="方正仿宋_GBK"/>
          <w:sz w:val="32"/>
          <w:szCs w:val="32"/>
        </w:rPr>
        <w:t>）</w:t>
      </w:r>
    </w:p>
    <w:p>
      <w:pPr>
        <w:jc w:val="left"/>
        <w:rPr>
          <w:rFonts w:hint="default" w:ascii="Times New Roman" w:hAnsi="Times New Roman" w:eastAsia="方正小标宋_GBK" w:cs="Times New Roman"/>
          <w:sz w:val="44"/>
          <w:szCs w:val="44"/>
        </w:rPr>
      </w:pPr>
      <w:r>
        <w:rPr>
          <w:rFonts w:hint="default" w:ascii="Times New Roman" w:hAnsi="Times New Roman" w:eastAsia="方正黑体_GBK" w:cs="Times New Roman"/>
          <w:b w:val="0"/>
          <w:bCs w:val="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南川区土壤污染重点监管单位名</w:t>
      </w:r>
      <w:r>
        <w:rPr>
          <w:rFonts w:hint="eastAsia" w:ascii="Times New Roman" w:hAnsi="Times New Roman" w:eastAsia="方正小标宋_GBK" w:cs="Times New Roman"/>
          <w:sz w:val="44"/>
          <w:szCs w:val="44"/>
          <w:lang w:val="en-US" w:eastAsia="zh-CN"/>
        </w:rPr>
        <w:t>录</w:t>
      </w:r>
    </w:p>
    <w:p>
      <w:pPr>
        <w:jc w:val="center"/>
        <w:rPr>
          <w:rFonts w:hint="default" w:ascii="Calibri" w:hAnsi="Calibri" w:eastAsia="宋体" w:cs="Times New Roman"/>
          <w:szCs w:val="24"/>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22</w:t>
      </w:r>
      <w:r>
        <w:rPr>
          <w:rFonts w:hint="eastAsia"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11</w:t>
      </w:r>
      <w:r>
        <w:rPr>
          <w:rFonts w:hint="eastAsia" w:ascii="Times New Roman" w:hAnsi="Times New Roman" w:eastAsia="方正仿宋_GBK" w:cs="Times New Roman"/>
          <w:bCs/>
          <w:sz w:val="32"/>
          <w:szCs w:val="32"/>
        </w:rPr>
        <w:t>月</w:t>
      </w:r>
      <w:r>
        <w:rPr>
          <w:rFonts w:hint="default" w:ascii="Times New Roman" w:hAnsi="Times New Roman" w:eastAsia="方正仿宋_GBK" w:cs="Times New Roman"/>
          <w:bCs/>
          <w:sz w:val="32"/>
          <w:szCs w:val="32"/>
        </w:rPr>
        <w:t>）</w:t>
      </w:r>
    </w:p>
    <w:tbl>
      <w:tblPr>
        <w:tblStyle w:val="7"/>
        <w:tblW w:w="9451"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979"/>
        <w:gridCol w:w="3631"/>
        <w:gridCol w:w="2930"/>
        <w:gridCol w:w="948"/>
        <w:gridCol w:w="96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28" w:hRule="exact"/>
          <w:tblHeader/>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序号</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方正黑体_GBK" w:cs="Times New Roman"/>
                <w:b w:val="0"/>
                <w:bCs w:val="0"/>
                <w:color w:val="000000"/>
                <w:sz w:val="32"/>
                <w:szCs w:val="32"/>
              </w:rPr>
            </w:pPr>
            <w:r>
              <w:rPr>
                <w:rFonts w:hint="eastAsia" w:ascii="Times New Roman" w:hAnsi="Times New Roman" w:eastAsia="方正黑体_GBK" w:cs="Times New Roman"/>
                <w:b w:val="0"/>
                <w:bCs w:val="0"/>
                <w:color w:val="000000"/>
                <w:sz w:val="32"/>
                <w:szCs w:val="32"/>
              </w:rPr>
              <w:t>企业名称</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Times New Roman" w:hAnsi="Times New Roman" w:eastAsia="方正黑体_GBK" w:cs="Times New Roman"/>
                <w:b w:val="0"/>
                <w:bCs w:val="0"/>
                <w:color w:val="000000"/>
                <w:sz w:val="32"/>
                <w:szCs w:val="32"/>
                <w:lang w:val="en-US" w:eastAsia="zh-CN"/>
              </w:rPr>
            </w:pPr>
            <w:r>
              <w:rPr>
                <w:rFonts w:hint="eastAsia" w:ascii="Times New Roman" w:hAnsi="Times New Roman" w:eastAsia="方正黑体_GBK" w:cs="Times New Roman"/>
                <w:b w:val="0"/>
                <w:bCs w:val="0"/>
                <w:color w:val="000000"/>
                <w:sz w:val="32"/>
                <w:szCs w:val="32"/>
              </w:rPr>
              <w:t>行业类别代码及名称</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Times New Roman" w:hAnsi="Times New Roman" w:eastAsia="方正黑体_GBK" w:cs="Times New Roman"/>
                <w:b w:val="0"/>
                <w:bCs w:val="0"/>
                <w:color w:val="000000"/>
                <w:sz w:val="32"/>
                <w:szCs w:val="32"/>
                <w:lang w:val="en-US" w:eastAsia="zh-CN"/>
              </w:rPr>
            </w:pPr>
            <w:r>
              <w:rPr>
                <w:rFonts w:hint="eastAsia" w:ascii="Times New Roman" w:hAnsi="Times New Roman" w:eastAsia="方正黑体_GBK" w:cs="Times New Roman"/>
                <w:b w:val="0"/>
                <w:bCs w:val="0"/>
                <w:color w:val="000000"/>
                <w:sz w:val="32"/>
                <w:szCs w:val="32"/>
              </w:rPr>
              <w:t>生产状态</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Times New Roman" w:hAnsi="Times New Roman" w:eastAsia="方正黑体_GBK" w:cs="Times New Roman"/>
                <w:b w:val="0"/>
                <w:bCs w:val="0"/>
                <w:color w:val="000000"/>
                <w:sz w:val="32"/>
                <w:szCs w:val="32"/>
                <w:lang w:val="en-US" w:eastAsia="zh-CN"/>
              </w:rPr>
            </w:pPr>
            <w:r>
              <w:rPr>
                <w:rFonts w:hint="eastAsia" w:ascii="Times New Roman" w:hAnsi="Times New Roman" w:eastAsia="方正黑体_GBK" w:cs="Times New Roman"/>
                <w:b w:val="0"/>
                <w:bCs w:val="0"/>
                <w:color w:val="000000"/>
                <w:sz w:val="32"/>
                <w:szCs w:val="32"/>
                <w:lang w:val="en-US" w:eastAsia="zh-CN"/>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sz w:val="28"/>
                <w:szCs w:val="28"/>
                <w:lang w:val="en-US" w:eastAsia="zh-CN"/>
              </w:rPr>
            </w:pPr>
            <w:r>
              <w:rPr>
                <w:rFonts w:hint="default" w:ascii="Times New Roman" w:hAnsi="Times New Roman" w:eastAsia="方正仿宋_GBK" w:cs="Times New Roman"/>
                <w:b w:val="0"/>
                <w:bCs w:val="0"/>
                <w:color w:val="000000"/>
                <w:sz w:val="28"/>
                <w:szCs w:val="28"/>
                <w:lang w:val="en-US" w:eastAsia="zh-CN"/>
              </w:rPr>
              <w:t>1</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重庆市南川区水江氧化铝有限公司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3216铝冶炼</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sz w:val="28"/>
                <w:szCs w:val="28"/>
                <w:lang w:val="en-US" w:eastAsia="zh-CN"/>
              </w:rPr>
            </w:pPr>
            <w:r>
              <w:rPr>
                <w:rFonts w:hint="default" w:ascii="Times New Roman" w:hAnsi="Times New Roman" w:eastAsia="方正仿宋_GBK" w:cs="Times New Roman"/>
                <w:b w:val="0"/>
                <w:bCs w:val="0"/>
                <w:color w:val="000000"/>
                <w:sz w:val="28"/>
                <w:szCs w:val="28"/>
                <w:lang w:val="en-US" w:eastAsia="zh-CN"/>
              </w:rPr>
              <w:t>2</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default" w:ascii="Times New Roman" w:hAnsi="Times New Roman" w:eastAsia="方正仿宋_GBK" w:cs="Times New Roman"/>
                <w:b w:val="0"/>
                <w:bCs w:val="0"/>
                <w:color w:val="000000"/>
                <w:sz w:val="28"/>
                <w:szCs w:val="28"/>
                <w:lang w:eastAsia="zh-CN"/>
              </w:rPr>
              <w:t>重庆市南川区先锋氧化铝有限公司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3216铝冶炼</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停业</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3</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重庆吉鑫再生资源有限公司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3212铅锌冶炼</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4</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重庆鸿庆达产业有限公司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2613无机盐制造</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5</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重庆市南川区晨曦化工有限公司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2613无机盐制造</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6</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重庆震造化工有限公司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2613无机盐制造</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停产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7</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重庆江南化工科技有限责任公司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2643工业颜料制造</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8</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重庆威鹏药业有限公司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2710化学药品原料药制造</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default" w:ascii="Times New Roman" w:hAnsi="Times New Roman" w:eastAsia="方正仿宋_GBK" w:cs="Times New Roman"/>
                <w:b w:val="0"/>
                <w:bCs w:val="0"/>
                <w:color w:val="000000"/>
                <w:sz w:val="28"/>
                <w:szCs w:val="28"/>
                <w:lang w:val="en-US" w:eastAsia="zh-CN"/>
              </w:rPr>
              <w:t>9</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重庆涌泉环保产业有限公司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3360金属表面处理及热处理加工工</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kern w:val="2"/>
                <w:sz w:val="28"/>
                <w:szCs w:val="28"/>
                <w:lang w:val="en-US" w:eastAsia="zh-CN" w:bidi="ar-SA"/>
              </w:rPr>
            </w:pPr>
            <w:r>
              <w:rPr>
                <w:rFonts w:hint="eastAsia" w:ascii="Times New Roman" w:hAnsi="Times New Roman" w:eastAsia="方正仿宋_GBK" w:cs="Times New Roman"/>
                <w:b w:val="0"/>
                <w:bCs w:val="0"/>
                <w:color w:val="000000"/>
                <w:sz w:val="28"/>
                <w:szCs w:val="28"/>
                <w:lang w:val="en-US" w:eastAsia="zh-CN"/>
              </w:rPr>
              <w:t>10</w:t>
            </w:r>
          </w:p>
        </w:tc>
        <w:tc>
          <w:tcPr>
            <w:tcW w:w="36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default" w:ascii="Times New Roman" w:hAnsi="Times New Roman" w:eastAsia="方正仿宋_GBK" w:cs="Times New Roman"/>
                <w:b w:val="0"/>
                <w:bCs w:val="0"/>
                <w:color w:val="000000"/>
                <w:sz w:val="28"/>
                <w:szCs w:val="28"/>
                <w:lang w:eastAsia="zh-CN"/>
              </w:rPr>
              <w:t>重庆市李氏实业有限责任公司</w:t>
            </w:r>
          </w:p>
        </w:tc>
        <w:tc>
          <w:tcPr>
            <w:tcW w:w="293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3360金属表面处理及热处理加工</w:t>
            </w:r>
          </w:p>
        </w:tc>
        <w:tc>
          <w:tcPr>
            <w:tcW w:w="9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kern w:val="2"/>
                <w:sz w:val="28"/>
                <w:szCs w:val="28"/>
                <w:lang w:val="en-US" w:eastAsia="zh-CN" w:bidi="ar-SA"/>
              </w:rPr>
            </w:pPr>
            <w:r>
              <w:rPr>
                <w:rFonts w:hint="eastAsia" w:ascii="Times New Roman" w:hAnsi="Times New Roman" w:eastAsia="方正仿宋_GBK" w:cs="Times New Roman"/>
                <w:w w:val="100"/>
                <w:sz w:val="28"/>
                <w:szCs w:val="28"/>
                <w:lang w:val="en-US" w:eastAsia="zh-CN"/>
              </w:rPr>
              <w:t>在产</w:t>
            </w:r>
          </w:p>
        </w:tc>
        <w:tc>
          <w:tcPr>
            <w:tcW w:w="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Times New Roman" w:hAnsi="Times New Roman" w:eastAsia="方正仿宋_GBK" w:cs="Times New Roman"/>
                <w:w w:val="100"/>
                <w:sz w:val="28"/>
                <w:szCs w:val="28"/>
                <w:lang w:val="en-US" w:eastAsia="zh-CN"/>
              </w:rPr>
            </w:pPr>
          </w:p>
        </w:tc>
      </w:tr>
    </w:tbl>
    <w:tbl>
      <w:tblPr>
        <w:tblStyle w:val="8"/>
        <w:tblpPr w:leftFromText="180" w:rightFromText="180" w:vertAnchor="text" w:horzAnchor="page" w:tblpX="1544" w:tblpY="945"/>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0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5" w:type="dxa"/>
            <w:tcBorders>
              <w:tl2br w:val="nil"/>
              <w:tr2bl w:val="nil"/>
            </w:tcBorders>
            <w:vAlign w:val="center"/>
          </w:tcPr>
          <w:p>
            <w:pPr>
              <w:pStyle w:val="2"/>
              <w:ind w:firstLine="280" w:firstLineChars="100"/>
              <w:jc w:val="left"/>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lang w:eastAsia="zh-CN"/>
                <w14:textFill>
                  <w14:solidFill>
                    <w14:schemeClr w14:val="tx1"/>
                  </w14:solidFill>
                </w14:textFill>
              </w:rPr>
              <w:t>抄报：市生态环境局土壤处</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5" w:type="dxa"/>
            <w:tcBorders>
              <w:tl2br w:val="nil"/>
              <w:tr2bl w:val="nil"/>
            </w:tcBorders>
            <w:vAlign w:val="center"/>
          </w:tcPr>
          <w:p>
            <w:pPr>
              <w:pStyle w:val="2"/>
              <w:ind w:firstLine="280" w:firstLineChars="100"/>
              <w:jc w:val="left"/>
              <w:rPr>
                <w:rFonts w:hint="eastAsia" w:ascii="Times New Roman" w:hAnsi="Times New Roman" w:eastAsia="方正仿宋_GBK"/>
                <w:color w:val="000000" w:themeColor="text1"/>
                <w:sz w:val="28"/>
                <w:szCs w:val="28"/>
                <w:lang w:eastAsia="zh-CN"/>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重庆市南川区生态环境局办公室</w:t>
            </w:r>
            <w:r>
              <w:rPr>
                <w:rFonts w:hint="eastAsia" w:ascii="Times New Roman" w:hAnsi="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2022年1</w:t>
            </w:r>
            <w:r>
              <w:rPr>
                <w:rFonts w:hint="eastAsia" w:ascii="Times New Roman" w:hAnsi="Times New Roman"/>
                <w:color w:val="000000" w:themeColor="text1"/>
                <w:sz w:val="28"/>
                <w:szCs w:val="28"/>
                <w14:textFill>
                  <w14:solidFill>
                    <w14:schemeClr w14:val="tx1"/>
                  </w14:solidFill>
                </w14:textFill>
              </w:rPr>
              <w:t>1</w:t>
            </w:r>
            <w:r>
              <w:rPr>
                <w:rFonts w:ascii="Times New Roman" w:hAnsi="Times New Roman"/>
                <w:color w:val="000000" w:themeColor="text1"/>
                <w:sz w:val="28"/>
                <w:szCs w:val="28"/>
                <w14:textFill>
                  <w14:solidFill>
                    <w14:schemeClr w14:val="tx1"/>
                  </w14:solidFill>
                </w14:textFill>
              </w:rPr>
              <w:t>月</w:t>
            </w:r>
            <w:r>
              <w:rPr>
                <w:rFonts w:hint="eastAsia" w:ascii="Times New Roman" w:hAnsi="Times New Roman"/>
                <w:color w:val="000000" w:themeColor="text1"/>
                <w:sz w:val="28"/>
                <w:szCs w:val="28"/>
                <w14:textFill>
                  <w14:solidFill>
                    <w14:schemeClr w14:val="tx1"/>
                  </w14:solidFill>
                </w14:textFill>
              </w:rPr>
              <w:t>7</w:t>
            </w:r>
            <w:r>
              <w:rPr>
                <w:rFonts w:ascii="Times New Roman" w:hAnsi="Times New Roman"/>
                <w:color w:val="000000" w:themeColor="text1"/>
                <w:sz w:val="28"/>
                <w:szCs w:val="28"/>
                <w14:textFill>
                  <w14:solidFill>
                    <w14:schemeClr w14:val="tx1"/>
                  </w14:solidFill>
                </w14:textFill>
              </w:rPr>
              <w:t>日印发</w:t>
            </w:r>
          </w:p>
        </w:tc>
      </w:tr>
    </w:tbl>
    <w:p>
      <w:pPr>
        <w:pStyle w:val="10"/>
        <w:keepNext w:val="0"/>
        <w:keepLines w:val="0"/>
        <w:pageBreakBefore w:val="0"/>
        <w:widowControl w:val="0"/>
        <w:kinsoku/>
        <w:wordWrap/>
        <w:overflowPunct/>
        <w:topLinePunct w:val="0"/>
        <w:bidi w:val="0"/>
        <w:snapToGrid/>
        <w:spacing w:line="400" w:lineRule="exact"/>
        <w:textAlignment w:val="auto"/>
        <w:rPr>
          <w:sz w:val="22"/>
          <w:szCs w:val="22"/>
        </w:rPr>
      </w:pPr>
    </w:p>
    <w:sectPr>
      <w:pgSz w:w="11906" w:h="16838"/>
      <w:pgMar w:top="2098" w:right="1531" w:bottom="2041"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14</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14</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YTcxMDBiOGU0MTIxMTEyZTg0ODExYjBkNTBjYWQifQ=="/>
  </w:docVars>
  <w:rsids>
    <w:rsidRoot w:val="71D312A9"/>
    <w:rsid w:val="00001173"/>
    <w:rsid w:val="003507D4"/>
    <w:rsid w:val="00E51787"/>
    <w:rsid w:val="05120CA5"/>
    <w:rsid w:val="07EA0E72"/>
    <w:rsid w:val="18594A7A"/>
    <w:rsid w:val="38C70290"/>
    <w:rsid w:val="46CA035F"/>
    <w:rsid w:val="4AD06934"/>
    <w:rsid w:val="54A25F68"/>
    <w:rsid w:val="6B7F6DEE"/>
    <w:rsid w:val="6E0E4B39"/>
    <w:rsid w:val="6F4108A4"/>
    <w:rsid w:val="712B6906"/>
    <w:rsid w:val="71D312A9"/>
    <w:rsid w:val="7A6C0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方正仿宋_GBK" w:cs="Times New Roman"/>
      <w:sz w:val="32"/>
    </w:r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2"/>
    <w:basedOn w:val="1"/>
    <w:qFormat/>
    <w:uiPriority w:val="0"/>
    <w:pPr>
      <w:snapToGrid w:val="0"/>
      <w:spacing w:line="540" w:lineRule="exact"/>
    </w:pPr>
    <w:rPr>
      <w:color w:val="000000"/>
    </w:rPr>
  </w:style>
  <w:style w:type="paragraph" w:styleId="6">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1085</Words>
  <Characters>1140</Characters>
  <Lines>31</Lines>
  <Paragraphs>8</Paragraphs>
  <TotalTime>13</TotalTime>
  <ScaleCrop>false</ScaleCrop>
  <LinksUpToDate>false</LinksUpToDate>
  <CharactersWithSpaces>1152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2022-11-07T00:27:00Z</dcterms:created>
  <dc:creator>Administrator</dc:creator>
  <cp:lastModifiedBy>满月</cp:lastModifiedBy>
  <cp:lastPrinted>2022-11-15T08:05:00Z</cp:lastPrinted>
  <dcterms:modified xsi:type="dcterms:W3CDTF">2022-11-17T08:19:45Z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116BAD86A2C84277A68D8DF3D7254D74</vt:lpwstr>
  </property>
</Properties>
</file>