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page" w:tblpX="1687" w:tblpY="2299"/>
        <w:tblOverlap w:val="never"/>
        <w:tblW w:w="9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FF0000"/>
                <w:w w:val="90"/>
                <w:sz w:val="84"/>
                <w:lang w:eastAsia="zh-CN"/>
              </w:rPr>
            </w:pPr>
            <w:bookmarkStart w:id="0" w:name="_Hlt17126976"/>
            <w:bookmarkEnd w:id="0"/>
            <w:bookmarkStart w:id="1" w:name="_Hlt17126965"/>
            <w:bookmarkEnd w:id="1"/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FF0000"/>
                <w:w w:val="90"/>
                <w:sz w:val="84"/>
                <w:u w:val="none"/>
                <w:lang w:eastAsia="zh-CN"/>
              </w:rPr>
              <w:pict>
                <v:shape id="_x0000_i1025" o:spt="136" type="#_x0000_t136" style="height:56.05pt;width:427.05pt;" fillcolor="#FF0000" filled="t" stroked="t" coordsize="21600,21600" adj="10801">
                  <v:path/>
                  <v:fill on="t" color2="#FFFFFF" focussize="0,0"/>
                  <v:stroke color="#FF0000"/>
                  <v:imagedata o:title=""/>
                  <o:lock v:ext="edit" aspectratio="f"/>
                  <v:textpath on="t" fitshape="t" fitpath="t" trim="t" xscale="f" string="重庆市南川区生态环境局文件" style="font-family:方正小标宋简体;font-size:36pt;v-text-align:center;"/>
                  <w10:wrap type="none"/>
                  <w10:anchorlock/>
                </v:shape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30" w:type="dxa"/>
            <w:tcBorders>
              <w:top w:val="nil"/>
              <w:left w:val="nil"/>
              <w:bottom w:val="single" w:color="FF0000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方正仿宋_GBK"/>
                <w:szCs w:val="32"/>
              </w:rPr>
            </w:pPr>
            <w:r>
              <w:rPr>
                <w:rFonts w:hint="default" w:eastAsia="方正仿宋_GBK"/>
                <w:position w:val="-10"/>
                <w:sz w:val="32"/>
              </w:rPr>
              <w:t>南川环发</w:t>
            </w:r>
            <w:r>
              <w:rPr>
                <w:rFonts w:hint="default" w:ascii="Times New Roman" w:hAnsi="Times New Roman" w:eastAsia="方正仿宋_GBK" w:cs="Times New Roman"/>
                <w:position w:val="-10"/>
                <w:sz w:val="32"/>
              </w:rPr>
              <w:t>〔202</w:t>
            </w:r>
            <w:r>
              <w:rPr>
                <w:rFonts w:hint="eastAsia" w:eastAsia="方正仿宋_GBK" w:cs="Times New Roman"/>
                <w:position w:val="-10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position w:val="-10"/>
                <w:sz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position w:val="-10"/>
                <w:sz w:val="32"/>
                <w:lang w:val="en-US" w:eastAsia="zh-CN"/>
              </w:rPr>
              <w:t>40</w:t>
            </w:r>
            <w:r>
              <w:rPr>
                <w:rFonts w:hint="default" w:eastAsia="方正仿宋_GBK"/>
                <w:position w:val="-10"/>
                <w:sz w:val="32"/>
              </w:rPr>
              <w:t>号</w:t>
            </w:r>
          </w:p>
        </w:tc>
      </w:tr>
    </w:tbl>
    <w:p>
      <w:pPr>
        <w:pStyle w:val="6"/>
        <w:spacing w:line="54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南川区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生态环境局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公示</w:t>
      </w: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年度区级企业环境信用</w:t>
      </w:r>
    </w:p>
    <w:p>
      <w:pPr>
        <w:spacing w:line="7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评价初评结果的</w:t>
      </w:r>
      <w:r>
        <w:rPr>
          <w:rFonts w:hint="eastAsia" w:eastAsia="方正小标宋_GBK"/>
          <w:sz w:val="44"/>
          <w:szCs w:val="44"/>
          <w:lang w:val="en-US" w:eastAsia="zh-CN"/>
        </w:rPr>
        <w:t>通知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各区级参评企业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bookmarkStart w:id="3" w:name="_GoBack"/>
      <w:bookmarkEnd w:id="3"/>
    </w:p>
    <w:p>
      <w:pPr>
        <w:autoSpaceDE w:val="0"/>
        <w:autoSpaceDN w:val="0"/>
        <w:adjustRightInd w:val="0"/>
        <w:spacing w:line="600" w:lineRule="exact"/>
        <w:ind w:right="480" w:firstLine="63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加快建立环境保护“守信激励、失信惩戒”机制，督促企业持续改进环境行为，坚持生态优先、绿色发展，自觉履行环境保护法定义务和社会责任，并引导公众参与环境监督，促进有关部门协同配合，推进环境信用体系建设，根据《重庆市环境保护条例》《重庆市社会信用条例》《重庆市企业环境信用评价办法》（</w:t>
      </w:r>
      <w:bookmarkStart w:id="2" w:name="gwz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渝环规</w:t>
      </w:r>
      <w:bookmarkEnd w:id="2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2021〕7号）以及《重庆市生态环境局办公室关于开展2023年度企业环境信用评价工作的通知》（渝环办〔2024〕54号）有关规定和要求，我区于2024年7月18日正式启动了2023年度区级企业环境信用评价工作。经技术培训、企业自评申报、综合评价等程序，截至2024年9月5日，最终完成了全区70家参评企业初评工作。现将初评结果予以公示。</w:t>
      </w:r>
    </w:p>
    <w:p>
      <w:pPr>
        <w:autoSpaceDE w:val="0"/>
        <w:autoSpaceDN w:val="0"/>
        <w:adjustRightInd w:val="0"/>
        <w:spacing w:line="600" w:lineRule="exact"/>
        <w:ind w:right="480" w:firstLine="630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（一）初评结果公示期为2024年9月13日至2024年9月27日（共15天）。</w:t>
      </w:r>
    </w:p>
    <w:p>
      <w:pPr>
        <w:autoSpaceDE w:val="0"/>
        <w:autoSpaceDN w:val="0"/>
        <w:adjustRightInd w:val="0"/>
        <w:spacing w:line="600" w:lineRule="exact"/>
        <w:ind w:right="480" w:firstLine="630"/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  <w:lang w:val="en-US" w:eastAsia="zh-CN"/>
        </w:rPr>
        <w:t>（二）公示期间，请参评企业及时查询评价结果。若有异议，可在公示期内及时登录环境信用平台http://www.hjxy.org.cn/按照操作流程在平台内提交申诉材料。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left="1577" w:leftChars="304" w:right="27" w:hanging="939" w:hangingChars="300"/>
        <w:rPr>
          <w:rFonts w:hint="eastAsia" w:ascii="方正仿宋_GBK" w:hAnsi="方正仿宋_GBK" w:eastAsia="方正仿宋_GBK" w:cs="方正仿宋_GBK"/>
          <w:color w:val="333333"/>
          <w:spacing w:val="-4"/>
          <w:w w:val="9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w w:val="98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333333"/>
          <w:spacing w:val="-4"/>
          <w:w w:val="98"/>
          <w:sz w:val="32"/>
          <w:szCs w:val="32"/>
          <w:shd w:val="clear" w:color="auto" w:fill="FFFFFF"/>
        </w:rPr>
        <w:t>南川区</w:t>
      </w:r>
      <w:r>
        <w:rPr>
          <w:rFonts w:hint="default" w:ascii="Times New Roman" w:hAnsi="Times New Roman" w:eastAsia="方正仿宋_GBK" w:cs="Times New Roman"/>
          <w:color w:val="333333"/>
          <w:spacing w:val="-4"/>
          <w:w w:val="98"/>
          <w:sz w:val="32"/>
          <w:szCs w:val="32"/>
          <w:shd w:val="clear" w:color="auto" w:fill="FFFFFF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pacing w:val="-4"/>
          <w:w w:val="98"/>
          <w:sz w:val="32"/>
          <w:szCs w:val="32"/>
          <w:shd w:val="clear" w:color="auto" w:fill="FFFFFF"/>
        </w:rPr>
        <w:t>年度区级企业环境信用评价初评结果公示表</w:t>
      </w: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spacing w:line="594" w:lineRule="exact"/>
        <w:ind w:right="840" w:rightChars="400"/>
        <w:jc w:val="righ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重庆市南川区生态环境局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发布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spacing w:line="594" w:lineRule="exact"/>
        <w:ind w:left="2238" w:leftChars="304" w:hanging="1600" w:hangingChars="500"/>
        <w:rPr>
          <w:rFonts w:hint="eastAsia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汪涛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19923639982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spacing w:line="594" w:lineRule="exact"/>
        <w:ind w:left="2238" w:leftChars="304" w:hanging="1600" w:hangingChars="500"/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填报咨询：吴易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联系电话：15111994218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after="120" w:line="594" w:lineRule="exact"/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</w:pPr>
    </w:p>
    <w:p>
      <w:pPr>
        <w:spacing w:after="120" w:line="594" w:lineRule="exact"/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</w:pPr>
    </w:p>
    <w:p>
      <w:pPr>
        <w:spacing w:after="120" w:line="594" w:lineRule="exact"/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</w:pPr>
    </w:p>
    <w:p>
      <w:pPr>
        <w:spacing w:after="120" w:line="594" w:lineRule="exact"/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</w:pPr>
    </w:p>
    <w:p>
      <w:pPr>
        <w:spacing w:after="120" w:line="594" w:lineRule="exact"/>
        <w:rPr>
          <w:rFonts w:ascii="方正黑体_GBK" w:hAnsi="Times New Roman" w:eastAsia="方正黑体_GBK" w:cs="Times New Roman"/>
          <w:color w:val="000000"/>
          <w:spacing w:val="-17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  <w:t>附件</w:t>
      </w:r>
    </w:p>
    <w:p>
      <w:pPr>
        <w:spacing w:after="120" w:line="594" w:lineRule="exact"/>
        <w:jc w:val="center"/>
        <w:rPr>
          <w:rFonts w:hint="eastAsia" w:ascii="Times New Roman" w:hAnsi="Times New Roman" w:eastAsia="方正小标宋_GBK" w:cs="Times New Roman"/>
          <w:color w:val="000000"/>
          <w:spacing w:val="-17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-17"/>
          <w:sz w:val="44"/>
          <w:szCs w:val="44"/>
        </w:rPr>
        <w:t>南川区2023年度区级企业环境信用评价初评</w:t>
      </w:r>
    </w:p>
    <w:p>
      <w:pPr>
        <w:spacing w:after="120"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-17"/>
          <w:sz w:val="44"/>
          <w:szCs w:val="44"/>
        </w:rPr>
        <w:t>结果公示表</w:t>
      </w:r>
    </w:p>
    <w:tbl>
      <w:tblPr>
        <w:tblStyle w:val="16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606"/>
        <w:gridCol w:w="1404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评价年度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环保信用等级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重庆康世德源科技实业有限公司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环保诚信企业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重庆西友新型墙体材料有限公司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重庆顶典化工有限公司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重庆市南川区白塔水泥制造有限责任公司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重庆市渝牧食品有限公司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重庆市轩瑞食品有限公司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重庆庆酒酿酒庄园有限公司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重庆科瑞东和制药有限责任公司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重庆隆泰金属表面处理有限公司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重庆斗大混凝土有限公司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水江镇污水处理厂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南平镇污水处理厂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重庆港富混凝土有限公司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重庆优钛实业有限公司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京弛创新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重庆市南川区水河建材有限公司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重庆海塑南邦铝业有限公司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重庆恒亚铝业有限公司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重庆市锦随建材有限责任公司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重庆康莱尔环保科技有限公司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重庆映秀科技有限公司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重庆铝器时代科技有限公司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重庆市渝特矿业有限责任公司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重庆赛卓机械制造有限责任公司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重庆金猫机电有限公司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重庆中望实业有限公司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重庆味轩州食品有限公司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重庆众通南一混凝土有限公司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重庆科朗机动车制动器有限公司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重庆秉禾新材料有限公司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重庆汕崟新材料技术有限公司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重庆兴瑞金属表面处理有限公司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重庆市南川区吉根胶粘制品厂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重庆隆富远大建筑科技有限公司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重庆市众通建材有限公司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重庆市泰日建材有限公司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重庆三不加食品有限公司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重庆友一食品有限责任公司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重庆川欣食品有限公司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重庆致远建材加工有限责任公司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重庆安天下水处理有限公司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重庆市凯守建材有限公司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重庆市嘉能矿业有限公司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重庆市南川区裕华玻璃制瓶有限公司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重庆华料食品有限公司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重庆鸣金橡胶制品有限公司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重庆市南川区博兴建材有限公司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重庆厚辉汽车配件有限公司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重庆市明焱矿产品有限责任公司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重庆拓拓矿业有限公司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重庆中嘉混凝土有限公司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重庆市金癸陶瓷有限公司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重庆蓝保新型建材有限公司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重庆市盛邦石粉有限公司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重庆市江陆机械制造有限公司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重庆市南川区岩城矿业有限公司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重庆天之泉酒业有限公司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重庆广磊矿产品有限公司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重庆光阜实业有限公司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重庆双康建材有限公司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重庆银林餐饮有限公司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南川区家容铸造厂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重庆龙顺矿产品有限公司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重庆东敬源建材有限责任公司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重庆鲲鹏防水科技有限公司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重庆顶辰新型建材有限公司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停产企业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重庆祥磊建材有限责任公司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停产企业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重庆市宏佑新型建材有限公司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停产企业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重庆特珍食品有限公司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停产企业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重庆索尔科技有限公司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停产企业</w:t>
            </w:r>
          </w:p>
        </w:tc>
      </w:tr>
    </w:tbl>
    <w:tbl>
      <w:tblPr>
        <w:tblStyle w:val="17"/>
        <w:tblpPr w:leftFromText="180" w:rightFromText="180" w:vertAnchor="text" w:horzAnchor="page" w:tblpX="1628" w:tblpY="1250"/>
        <w:tblOverlap w:val="never"/>
        <w:tblW w:w="900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南川区生态环境局办公室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204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Helvetica">
    <w:altName w:val="微软雅黑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210" w:leftChars="100"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210" w:leftChars="100"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25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60E50A1F"/>
    <w:rsid w:val="00024545"/>
    <w:rsid w:val="000A2CC6"/>
    <w:rsid w:val="002412BF"/>
    <w:rsid w:val="00294432"/>
    <w:rsid w:val="002D095F"/>
    <w:rsid w:val="00761434"/>
    <w:rsid w:val="008C0BEC"/>
    <w:rsid w:val="00990707"/>
    <w:rsid w:val="00C378BA"/>
    <w:rsid w:val="00C71713"/>
    <w:rsid w:val="00F15B47"/>
    <w:rsid w:val="05AC5838"/>
    <w:rsid w:val="05FB7EFE"/>
    <w:rsid w:val="067909A4"/>
    <w:rsid w:val="07B03EC0"/>
    <w:rsid w:val="09F34ED0"/>
    <w:rsid w:val="0CE91C05"/>
    <w:rsid w:val="0D1B7BF4"/>
    <w:rsid w:val="0E425530"/>
    <w:rsid w:val="0E4F71B6"/>
    <w:rsid w:val="0E855450"/>
    <w:rsid w:val="0E89659F"/>
    <w:rsid w:val="110153C2"/>
    <w:rsid w:val="11B45419"/>
    <w:rsid w:val="12163CF3"/>
    <w:rsid w:val="15885A4D"/>
    <w:rsid w:val="16850485"/>
    <w:rsid w:val="17B969AF"/>
    <w:rsid w:val="18011152"/>
    <w:rsid w:val="194E68F9"/>
    <w:rsid w:val="1A3344FD"/>
    <w:rsid w:val="1B49454E"/>
    <w:rsid w:val="1BCA64B0"/>
    <w:rsid w:val="2118527F"/>
    <w:rsid w:val="23AF5E5D"/>
    <w:rsid w:val="248F64E8"/>
    <w:rsid w:val="25013F9D"/>
    <w:rsid w:val="278016C3"/>
    <w:rsid w:val="295E32E6"/>
    <w:rsid w:val="2BE24F71"/>
    <w:rsid w:val="2CCA16E7"/>
    <w:rsid w:val="2F492E13"/>
    <w:rsid w:val="30FB5F33"/>
    <w:rsid w:val="35DE4BD9"/>
    <w:rsid w:val="37104E51"/>
    <w:rsid w:val="3745035E"/>
    <w:rsid w:val="375A0494"/>
    <w:rsid w:val="38A6778B"/>
    <w:rsid w:val="39D741BA"/>
    <w:rsid w:val="3B031A91"/>
    <w:rsid w:val="3B6714BC"/>
    <w:rsid w:val="3C005BAC"/>
    <w:rsid w:val="3E4B6913"/>
    <w:rsid w:val="400F6D1A"/>
    <w:rsid w:val="416D658D"/>
    <w:rsid w:val="443C3B93"/>
    <w:rsid w:val="449174F0"/>
    <w:rsid w:val="44C36444"/>
    <w:rsid w:val="45147CFD"/>
    <w:rsid w:val="453B5B32"/>
    <w:rsid w:val="45F615A2"/>
    <w:rsid w:val="46DB1B02"/>
    <w:rsid w:val="4852315A"/>
    <w:rsid w:val="48580106"/>
    <w:rsid w:val="4A4E0A7A"/>
    <w:rsid w:val="4AD13DEF"/>
    <w:rsid w:val="4AFB6322"/>
    <w:rsid w:val="4B386288"/>
    <w:rsid w:val="4B4264EC"/>
    <w:rsid w:val="4BF02D3D"/>
    <w:rsid w:val="4C2D01E4"/>
    <w:rsid w:val="4D002AAE"/>
    <w:rsid w:val="5076666B"/>
    <w:rsid w:val="50B641C4"/>
    <w:rsid w:val="523B553C"/>
    <w:rsid w:val="53BD07B5"/>
    <w:rsid w:val="54692DB5"/>
    <w:rsid w:val="552C2E53"/>
    <w:rsid w:val="555F35C6"/>
    <w:rsid w:val="55923CD8"/>
    <w:rsid w:val="57140AD0"/>
    <w:rsid w:val="572B48C3"/>
    <w:rsid w:val="59B44CCE"/>
    <w:rsid w:val="5A4B613A"/>
    <w:rsid w:val="5B623C2F"/>
    <w:rsid w:val="5C0F200B"/>
    <w:rsid w:val="5D00081B"/>
    <w:rsid w:val="5D773F70"/>
    <w:rsid w:val="5D8C11BD"/>
    <w:rsid w:val="5DC8447D"/>
    <w:rsid w:val="5E287ED3"/>
    <w:rsid w:val="5F663BA3"/>
    <w:rsid w:val="5FEA79C9"/>
    <w:rsid w:val="5FF127CB"/>
    <w:rsid w:val="60E50A1F"/>
    <w:rsid w:val="61611775"/>
    <w:rsid w:val="618B25BF"/>
    <w:rsid w:val="61E277A7"/>
    <w:rsid w:val="66E655E9"/>
    <w:rsid w:val="68786CBF"/>
    <w:rsid w:val="69D7027F"/>
    <w:rsid w:val="6CD23452"/>
    <w:rsid w:val="6D0C6A0E"/>
    <w:rsid w:val="6F7E1C27"/>
    <w:rsid w:val="71AC0DE3"/>
    <w:rsid w:val="729E2E4E"/>
    <w:rsid w:val="72F97D00"/>
    <w:rsid w:val="73AF66DE"/>
    <w:rsid w:val="73B1713A"/>
    <w:rsid w:val="7466758D"/>
    <w:rsid w:val="746F002D"/>
    <w:rsid w:val="74A36B5C"/>
    <w:rsid w:val="75695C4F"/>
    <w:rsid w:val="765C5EB2"/>
    <w:rsid w:val="76F209C2"/>
    <w:rsid w:val="771A6BB1"/>
    <w:rsid w:val="771A7EA7"/>
    <w:rsid w:val="77C1775D"/>
    <w:rsid w:val="77F404C6"/>
    <w:rsid w:val="781B5927"/>
    <w:rsid w:val="78CF7F3F"/>
    <w:rsid w:val="793C0847"/>
    <w:rsid w:val="7B8803EB"/>
    <w:rsid w:val="7C010622"/>
    <w:rsid w:val="7C4F3DF1"/>
    <w:rsid w:val="7D0A41BC"/>
    <w:rsid w:val="7E1001D8"/>
    <w:rsid w:val="7EEE5CC3"/>
    <w:rsid w:val="7F716735"/>
    <w:rsid w:val="FEB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8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2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Normal (Web)"/>
    <w:qFormat/>
    <w:uiPriority w:val="0"/>
    <w:pPr>
      <w:widowControl w:val="0"/>
      <w:spacing w:before="100" w:beforeAutospacing="1" w:after="100" w:afterAutospacing="1" w:line="560" w:lineRule="exact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14">
    <w:name w:val="Body Text First Indent"/>
    <w:basedOn w:val="2"/>
    <w:unhideWhenUsed/>
    <w:qFormat/>
    <w:uiPriority w:val="99"/>
    <w:pPr>
      <w:ind w:firstLine="100" w:firstLineChars="100"/>
    </w:pPr>
  </w:style>
  <w:style w:type="paragraph" w:styleId="15">
    <w:name w:val="Body Text First Indent 2"/>
    <w:basedOn w:val="7"/>
    <w:next w:val="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Body Text First Indent1"/>
    <w:qFormat/>
    <w:uiPriority w:val="0"/>
    <w:pPr>
      <w:widowControl w:val="0"/>
      <w:autoSpaceDE w:val="0"/>
      <w:autoSpaceDN w:val="0"/>
      <w:adjustRightInd w:val="0"/>
      <w:spacing w:line="275" w:lineRule="atLeast"/>
      <w:ind w:firstLine="420"/>
      <w:jc w:val="left"/>
      <w:textAlignment w:val="baseline"/>
    </w:pPr>
    <w:rPr>
      <w:rFonts w:ascii="Times New Roman" w:hAnsi="PMingLiU" w:eastAsia="PMingLiU" w:cs="Times New Roman"/>
      <w:kern w:val="0"/>
      <w:sz w:val="32"/>
      <w:szCs w:val="32"/>
      <w:lang w:val="en-US" w:eastAsia="zh-CN" w:bidi="ar-SA"/>
    </w:rPr>
  </w:style>
  <w:style w:type="paragraph" w:customStyle="1" w:styleId="21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0ABD正文"/>
    <w:basedOn w:val="1"/>
    <w:next w:val="1"/>
    <w:qFormat/>
    <w:uiPriority w:val="0"/>
    <w:pPr>
      <w:autoSpaceDE w:val="0"/>
      <w:autoSpaceDN w:val="0"/>
      <w:spacing w:line="360" w:lineRule="auto"/>
      <w:ind w:firstLine="940" w:firstLineChars="200"/>
    </w:pPr>
    <w:rPr>
      <w:kern w:val="0"/>
      <w:sz w:val="24"/>
    </w:rPr>
  </w:style>
  <w:style w:type="paragraph" w:customStyle="1" w:styleId="24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8"/>
    <w:qFormat/>
    <w:uiPriority w:val="0"/>
    <w:rPr>
      <w:rFonts w:ascii="方正仿宋_GBK" w:hAnsi="方正仿宋_GBK" w:eastAsia="方正仿宋_GBK" w:cs="方正仿宋_GBK"/>
      <w:color w:val="auto"/>
      <w:sz w:val="24"/>
      <w:szCs w:val="24"/>
      <w:u w:val="none"/>
    </w:rPr>
  </w:style>
  <w:style w:type="character" w:customStyle="1" w:styleId="28">
    <w:name w:val="font61"/>
    <w:basedOn w:val="18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29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1959</Words>
  <Characters>2323</Characters>
  <Lines>3</Lines>
  <Paragraphs>1</Paragraphs>
  <TotalTime>1</TotalTime>
  <ScaleCrop>false</ScaleCrop>
  <LinksUpToDate>false</LinksUpToDate>
  <CharactersWithSpaces>2355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2023-06-30T15:05:00Z</dcterms:created>
  <dc:creator>Administrator</dc:creator>
  <cp:lastModifiedBy>user</cp:lastModifiedBy>
  <cp:lastPrinted>2024-09-12T18:29:00Z</cp:lastPrinted>
  <dcterms:modified xsi:type="dcterms:W3CDTF">2024-09-29T16:45:39Z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4E965CF3D0684427BFF997DFF2AC10B6</vt:lpwstr>
  </property>
</Properties>
</file>