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8D8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56431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fldChar w:fldCharType="begin"/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instrText xml:space="preserve"> HYPERLINK "https://www.jinniu.gov.cn/jinniu/c161343/2026-01/13/294ac255143f42f58fcc0ae79c40ab6e/files/c1a126218e9246b2a91b14ec27ee711f.xls" \t "https://www.jinniu.gov.cn/jinniu/c161343/2026-01/13/_blank" </w:instrTex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fldChar w:fldCharType="separate"/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2026年“相约金佛山·惠享福南川”消费券</w:t>
      </w:r>
    </w:p>
    <w:p w14:paraId="64999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仿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发放平台企业征选评分标准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fldChar w:fldCharType="end"/>
      </w:r>
    </w:p>
    <w:tbl>
      <w:tblPr>
        <w:tblStyle w:val="5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7135"/>
        <w:gridCol w:w="533"/>
        <w:gridCol w:w="589"/>
      </w:tblGrid>
      <w:tr w14:paraId="392E3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602B19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评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  <w:lang w:eastAsia="zh-CN"/>
              </w:rPr>
              <w:t>审</w:t>
            </w: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内容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5E67CF4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评分标准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FC848D0">
            <w:pPr>
              <w:jc w:val="center"/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color w:val="auto"/>
                <w:sz w:val="21"/>
                <w:szCs w:val="21"/>
              </w:rPr>
              <w:t>分值</w:t>
            </w:r>
          </w:p>
        </w:tc>
      </w:tr>
      <w:tr w14:paraId="69C16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B5B32B4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综合实力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FEEBA4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根据供应商的企业规模、人员配置、平台流量、社会美誉度等进行评判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19A80F4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7244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2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65BD7A1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商户功能性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0DADA17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平台需与商户直接合作，得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分；商户非与平台直接合作或转包分包至其他平台，不得分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9C4EFE9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0EE91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5BD5EA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消费者服务能力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F12A1E3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平台自有活跃用户数量较大；活跃用户少于20万不得分，超过20万小于50万得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分，超过50万得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029854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</w:t>
            </w:r>
          </w:p>
        </w:tc>
      </w:tr>
      <w:tr w14:paraId="3B616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8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50D198F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消费券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发放及服务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方案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2598380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平台根据本次消费券发放要求制定完整的消费券发放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方案，明确资金详细发放方式（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）；制定完整的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宣传推广方案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（基础分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5分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；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明确活动期间平台首页宣传页面展示方式和时间（活动期间需确保平台首页醒目位置长期存续活动宣传页面，得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10分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）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；叠加优惠让利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服务方案，可与消费券活动叠加使用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最高不超过（10分）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；制定完整的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政府专项资金存取和使用方案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5分），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包括消费券的形式、领取及消费的时间安排、领取发放核销中的难点预测、解决方案）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3679DE2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40</w:t>
            </w:r>
          </w:p>
        </w:tc>
      </w:tr>
      <w:tr w14:paraId="48EB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BC0F1DA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消费者支付便利性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9829659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平台应具备多种支付方式，便于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广大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消费者使用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和企业参与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。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78602F3">
            <w:pPr>
              <w:spacing w:line="300" w:lineRule="exact"/>
              <w:jc w:val="center"/>
              <w:rPr>
                <w:rFonts w:hint="default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  <w:t>10</w:t>
            </w:r>
          </w:p>
        </w:tc>
      </w:tr>
      <w:tr w14:paraId="35B4B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6E229CE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服务保障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53E4A85">
            <w:pPr>
              <w:spacing w:line="300" w:lineRule="exact"/>
              <w:jc w:val="left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包括服务承诺、网络安全保障、应急保障措施、售后保障措施、客户服务渠道等，每提供一项内容得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分，最高不超过1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94C527C">
            <w:pPr>
              <w:spacing w:line="30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1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CBEB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9" w:hRule="atLeast"/>
          <w:jc w:val="center"/>
        </w:trPr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BD3F1CD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资源整合能力</w:t>
            </w:r>
          </w:p>
        </w:tc>
        <w:tc>
          <w:tcPr>
            <w:tcW w:w="7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EF61F1B">
            <w:pPr>
              <w:spacing w:line="320" w:lineRule="exact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eastAsia="zh-CN"/>
              </w:rPr>
              <w:t>在消费券发放期间，平台策划实施相关配套活动（包括但不限于平台自身活动与消费券结合活动、线上线下宣传推广、特殊时段集中促销活动等），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每提供一个得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分，最高不超过10分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523753C4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10</w:t>
            </w:r>
          </w:p>
        </w:tc>
      </w:tr>
      <w:tr w14:paraId="1099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4A62F52D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报价</w:t>
            </w:r>
          </w:p>
        </w:tc>
        <w:tc>
          <w:tcPr>
            <w:tcW w:w="713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6AB8D0AE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平台统一报价为0元，未按规定报价做无效处理（一票否决）</w:t>
            </w:r>
          </w:p>
        </w:tc>
        <w:tc>
          <w:tcPr>
            <w:tcW w:w="11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753F651F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是否报价为0元</w:t>
            </w:r>
          </w:p>
        </w:tc>
      </w:tr>
      <w:tr w14:paraId="6F72F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jc w:val="center"/>
        </w:trPr>
        <w:tc>
          <w:tcPr>
            <w:tcW w:w="122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DC2F609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713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25A0067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3C34FA91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是</w:t>
            </w: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35BF19C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  <w:r>
              <w:rPr>
                <w:rFonts w:hint="eastAsia" w:ascii="Times New Roman" w:hAnsi="Times New Roman" w:eastAsia="方正仿宋_GBK" w:cs="宋体"/>
                <w:color w:val="auto"/>
                <w:szCs w:val="21"/>
              </w:rPr>
              <w:t>否</w:t>
            </w:r>
          </w:p>
        </w:tc>
      </w:tr>
      <w:tr w14:paraId="37150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22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2F1DCC64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713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CAF222C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1242B4C5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  <w:tc>
          <w:tcPr>
            <w:tcW w:w="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 w14:paraId="08EBB0A8">
            <w:pPr>
              <w:spacing w:line="320" w:lineRule="exact"/>
              <w:jc w:val="center"/>
              <w:rPr>
                <w:rFonts w:hint="eastAsia" w:ascii="Times New Roman" w:hAnsi="Times New Roman" w:eastAsia="方正仿宋_GBK" w:cs="宋体"/>
                <w:color w:val="auto"/>
                <w:szCs w:val="21"/>
              </w:rPr>
            </w:pPr>
          </w:p>
        </w:tc>
      </w:tr>
    </w:tbl>
    <w:p w14:paraId="56FD06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8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Mzk5OTEyYWY3ZjA3NTQ0YzM1YTQ5MjU3NGU2NmEifQ=="/>
  </w:docVars>
  <w:rsids>
    <w:rsidRoot w:val="00000000"/>
    <w:rsid w:val="059F7BAC"/>
    <w:rsid w:val="0CA81629"/>
    <w:rsid w:val="19216738"/>
    <w:rsid w:val="1B4729AE"/>
    <w:rsid w:val="24585C61"/>
    <w:rsid w:val="35E1024F"/>
    <w:rsid w:val="40B04DD4"/>
    <w:rsid w:val="43FD6DEB"/>
    <w:rsid w:val="44501024"/>
    <w:rsid w:val="46E42D24"/>
    <w:rsid w:val="47BE0940"/>
    <w:rsid w:val="50B32CF7"/>
    <w:rsid w:val="53417185"/>
    <w:rsid w:val="53516FA0"/>
    <w:rsid w:val="55051092"/>
    <w:rsid w:val="607F163C"/>
    <w:rsid w:val="67D6499C"/>
    <w:rsid w:val="6CF42D4B"/>
    <w:rsid w:val="6ED3588B"/>
    <w:rsid w:val="6F114725"/>
    <w:rsid w:val="70447E3C"/>
    <w:rsid w:val="76E85A9F"/>
    <w:rsid w:val="7A837717"/>
    <w:rsid w:val="7AA63003"/>
    <w:rsid w:val="FFFDF4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99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next w:val="1"/>
    <w:unhideWhenUsed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标题 5（有编号）（绿盟科技）"/>
    <w:next w:val="1"/>
    <w:qFormat/>
    <w:uiPriority w:val="0"/>
    <w:pPr>
      <w:keepNext/>
      <w:keepLines/>
      <w:widowControl w:val="0"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 w:cs="Times New Roman"/>
      <w:b/>
      <w:kern w:val="0"/>
      <w:sz w:val="24"/>
      <w:szCs w:val="28"/>
      <w:lang w:val="en-US" w:eastAsia="zh-CN" w:bidi="ar-SA"/>
    </w:rPr>
  </w:style>
  <w:style w:type="paragraph" w:customStyle="1" w:styleId="9">
    <w:name w:val="Body Text 21"/>
    <w:qFormat/>
    <w:uiPriority w:val="0"/>
    <w:pPr>
      <w:widowControl w:val="0"/>
      <w:adjustRightInd w:val="0"/>
      <w:spacing w:line="300" w:lineRule="auto"/>
      <w:jc w:val="center"/>
      <w:textAlignment w:val="baseline"/>
    </w:pPr>
    <w:rPr>
      <w:rFonts w:ascii="宋体" w:hAnsi="宋体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615</Words>
  <Characters>636</Characters>
  <Lines>0</Lines>
  <Paragraphs>0</Paragraphs>
  <TotalTime>24</TotalTime>
  <ScaleCrop>false</ScaleCrop>
  <LinksUpToDate>false</LinksUpToDate>
  <CharactersWithSpaces>636</CharactersWithSpaces>
  <Application>WPS Office_12.1.0.17900_F1E327BC-269C-435d-A152-05C5408002CA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admin</cp:lastModifiedBy>
  <cp:lastPrinted>2026-07-23T14:56:00Z</cp:lastPrinted>
  <dcterms:modified xsi:type="dcterms:W3CDTF">2026-07-23T15:28:49Z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2052-12.1.0.17900</vt:lpwstr>
  </property>
  <property fmtid="{D5CDD505-2E9C-101B-9397-08002B2CF9AE}" pid="3" name="KSOTemplateDocerSaveRecord">
    <vt:lpwstr>eyJoZGlkIjoiOWM1NzA2ZTA5MDg3YzFmNWIyY2ZkMGI3NTAzZTRkYWQiLCJ1c2VySWQiOiIyNTE5NjQ0NTQifQ==</vt:lpwstr>
  </property>
  <property fmtid="{D5CDD505-2E9C-101B-9397-08002B2CF9AE}" pid="4" name="ICV">
    <vt:lpwstr>74BE7DE213214EE8BF3ECA22A3D60F99_13</vt:lpwstr>
  </property>
  <property fmtid="{D5CDD505-2E9C-101B-9397-08002B2CF9AE}" pid="5" name="ICP">
    <vt:lpwstr>b612e7c2-ef04-46df-8bf0-7ff5895769fb</vt:lpwstr>
  </property>
  <property fmtid="{D5CDD505-2E9C-101B-9397-08002B2CF9AE}" pid="6" name="OF">
    <vt:lpwstr>wenshuoutfile</vt:lpwstr>
  </property>
</Properties>
</file>