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235E6">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eastAsia" w:ascii="Times New Roman" w:hAnsi="Times New Roman" w:eastAsia="方正仿宋_GBK" w:cs="Times New Roman"/>
          <w:sz w:val="32"/>
          <w:szCs w:val="32"/>
          <w:lang w:val="en-US" w:eastAsia="zh-CN"/>
        </w:rPr>
      </w:pPr>
      <w:r>
        <w:rPr>
          <w:rFonts w:hint="eastAsia" w:ascii="黑体" w:hAnsi="黑体" w:eastAsia="黑体" w:cs="黑体"/>
          <w:sz w:val="32"/>
          <w:szCs w:val="32"/>
          <w:lang w:val="en-US" w:eastAsia="zh-CN"/>
        </w:rPr>
        <w:t>附件</w:t>
      </w:r>
      <w:r>
        <w:rPr>
          <w:rFonts w:hint="eastAsia" w:ascii="Times New Roman" w:hAnsi="Times New Roman" w:eastAsia="方正仿宋_GBK" w:cs="Times New Roman"/>
          <w:sz w:val="32"/>
          <w:szCs w:val="32"/>
          <w:lang w:val="en-US" w:eastAsia="zh-CN"/>
        </w:rPr>
        <w:t>2</w:t>
      </w:r>
    </w:p>
    <w:p w14:paraId="2DF9A2F2">
      <w:pPr>
        <w:outlineLvl w:val="1"/>
        <w:rPr>
          <w:rFonts w:ascii="Times New Roman" w:hAnsi="Times New Roman" w:eastAsia="仿宋" w:cs="Times New Roman"/>
          <w:b/>
          <w:bCs/>
          <w:color w:val="000000"/>
          <w:sz w:val="32"/>
          <w:szCs w:val="32"/>
        </w:rPr>
      </w:pPr>
    </w:p>
    <w:p w14:paraId="0DB8FFC8">
      <w:pPr>
        <w:outlineLvl w:val="1"/>
        <w:rPr>
          <w:rFonts w:ascii="Times New Roman" w:hAnsi="Times New Roman" w:eastAsia="仿宋" w:cs="Times New Roman"/>
          <w:b/>
          <w:bCs/>
          <w:color w:val="000000"/>
          <w:sz w:val="32"/>
          <w:szCs w:val="32"/>
        </w:rPr>
      </w:pPr>
      <w:r>
        <w:rPr>
          <w:rFonts w:ascii="Times New Roman" w:hAnsi="Times New Roman" w:eastAsia="仿宋" w:cs="Times New Roman"/>
          <w:b/>
          <w:bCs/>
          <w:color w:val="000000"/>
          <w:sz w:val="32"/>
          <w:szCs w:val="32"/>
        </w:rPr>
        <w:t>1、征选申请文件封面或扉页</w:t>
      </w:r>
    </w:p>
    <w:p w14:paraId="4C3321A1">
      <w:pPr>
        <w:pStyle w:val="3"/>
        <w:spacing w:line="360" w:lineRule="auto"/>
        <w:ind w:firstLine="640"/>
        <w:jc w:val="right"/>
        <w:rPr>
          <w:rFonts w:eastAsia="仿宋"/>
          <w:color w:val="000000"/>
          <w:sz w:val="32"/>
          <w:szCs w:val="32"/>
        </w:rPr>
      </w:pPr>
      <w:r>
        <w:rPr>
          <w:rFonts w:eastAsia="仿宋"/>
          <w:color w:val="000000"/>
          <w:sz w:val="32"/>
          <w:szCs w:val="32"/>
        </w:rPr>
        <w:t>正本（或副本）</w:t>
      </w:r>
    </w:p>
    <w:p w14:paraId="4D07A5F4">
      <w:pPr>
        <w:pStyle w:val="3"/>
        <w:spacing w:line="360" w:lineRule="auto"/>
        <w:ind w:firstLine="640"/>
        <w:rPr>
          <w:rFonts w:eastAsia="仿宋"/>
          <w:color w:val="000000"/>
          <w:sz w:val="32"/>
          <w:szCs w:val="32"/>
        </w:rPr>
      </w:pPr>
    </w:p>
    <w:p w14:paraId="38030A21">
      <w:pPr>
        <w:pStyle w:val="3"/>
        <w:spacing w:line="360" w:lineRule="auto"/>
        <w:ind w:firstLine="640"/>
        <w:rPr>
          <w:rFonts w:eastAsia="方正仿宋_GBK"/>
          <w:color w:val="000000"/>
          <w:sz w:val="32"/>
          <w:szCs w:val="32"/>
        </w:rPr>
      </w:pPr>
    </w:p>
    <w:p w14:paraId="45A0EB11">
      <w:pPr>
        <w:pStyle w:val="3"/>
        <w:spacing w:line="360" w:lineRule="auto"/>
        <w:ind w:firstLine="0" w:firstLineChars="0"/>
        <w:jc w:val="center"/>
        <w:rPr>
          <w:rFonts w:eastAsia="方正仿宋_GBK"/>
          <w:b/>
          <w:bCs/>
          <w:color w:val="000000"/>
          <w:sz w:val="48"/>
          <w:szCs w:val="48"/>
        </w:rPr>
      </w:pPr>
    </w:p>
    <w:p w14:paraId="3D9E37EE">
      <w:pPr>
        <w:pStyle w:val="3"/>
        <w:spacing w:line="360" w:lineRule="auto"/>
        <w:ind w:firstLine="0" w:firstLineChars="0"/>
        <w:jc w:val="center"/>
        <w:rPr>
          <w:rFonts w:eastAsia="方正仿宋_GBK"/>
          <w:b/>
          <w:bCs/>
          <w:color w:val="000000"/>
          <w:sz w:val="48"/>
          <w:szCs w:val="48"/>
        </w:rPr>
      </w:pPr>
      <w:r>
        <w:rPr>
          <w:rFonts w:hint="eastAsia" w:eastAsia="方正仿宋_GBK"/>
          <w:b/>
          <w:bCs/>
          <w:color w:val="000000"/>
          <w:sz w:val="48"/>
          <w:szCs w:val="48"/>
        </w:rPr>
        <w:t>2026年</w:t>
      </w:r>
      <w:r>
        <w:rPr>
          <w:rFonts w:hint="eastAsia" w:eastAsia="方正仿宋_GBK"/>
          <w:b/>
          <w:bCs/>
          <w:color w:val="000000"/>
          <w:spacing w:val="-11"/>
          <w:sz w:val="48"/>
          <w:szCs w:val="48"/>
        </w:rPr>
        <w:t>“相约金佛山·惠享福南川”</w:t>
      </w:r>
      <w:r>
        <w:rPr>
          <w:rFonts w:hint="eastAsia" w:eastAsia="方正仿宋_GBK"/>
          <w:b/>
          <w:bCs/>
          <w:color w:val="000000"/>
          <w:sz w:val="48"/>
          <w:szCs w:val="48"/>
        </w:rPr>
        <w:t>消费券</w:t>
      </w:r>
      <w:r>
        <w:rPr>
          <w:rFonts w:eastAsia="方正仿宋_GBK"/>
          <w:b/>
          <w:bCs/>
          <w:color w:val="000000"/>
          <w:sz w:val="48"/>
          <w:szCs w:val="48"/>
        </w:rPr>
        <w:t>发放平台企业</w:t>
      </w:r>
    </w:p>
    <w:p w14:paraId="20F9F5A5">
      <w:pPr>
        <w:pStyle w:val="3"/>
        <w:spacing w:line="360" w:lineRule="auto"/>
        <w:ind w:firstLine="643"/>
        <w:jc w:val="center"/>
        <w:rPr>
          <w:rFonts w:eastAsia="方正仿宋_GBK"/>
          <w:b/>
          <w:color w:val="000000"/>
          <w:sz w:val="32"/>
          <w:szCs w:val="32"/>
        </w:rPr>
      </w:pPr>
    </w:p>
    <w:p w14:paraId="52C77814">
      <w:pPr>
        <w:pStyle w:val="3"/>
        <w:spacing w:line="360" w:lineRule="auto"/>
        <w:ind w:firstLine="643"/>
        <w:jc w:val="center"/>
        <w:rPr>
          <w:rFonts w:eastAsia="方正仿宋_GBK"/>
          <w:b/>
          <w:color w:val="000000"/>
          <w:sz w:val="32"/>
          <w:szCs w:val="32"/>
        </w:rPr>
      </w:pPr>
    </w:p>
    <w:p w14:paraId="63E86C3A">
      <w:pPr>
        <w:pStyle w:val="3"/>
        <w:spacing w:line="360" w:lineRule="auto"/>
        <w:ind w:firstLine="643"/>
        <w:jc w:val="center"/>
        <w:rPr>
          <w:rFonts w:eastAsia="方正仿宋_GBK"/>
          <w:b/>
          <w:color w:val="000000"/>
          <w:sz w:val="32"/>
          <w:szCs w:val="32"/>
        </w:rPr>
      </w:pPr>
    </w:p>
    <w:p w14:paraId="0DFF43AE">
      <w:pPr>
        <w:pStyle w:val="3"/>
        <w:spacing w:line="360" w:lineRule="auto"/>
        <w:ind w:firstLine="0" w:firstLineChars="0"/>
        <w:jc w:val="center"/>
        <w:rPr>
          <w:rFonts w:eastAsia="方正仿宋_GBK"/>
          <w:b/>
          <w:bCs/>
          <w:color w:val="000000"/>
          <w:sz w:val="48"/>
          <w:szCs w:val="48"/>
        </w:rPr>
      </w:pPr>
      <w:r>
        <w:rPr>
          <w:rFonts w:eastAsia="方正仿宋_GBK"/>
          <w:b/>
          <w:bCs/>
          <w:color w:val="000000"/>
          <w:sz w:val="48"/>
          <w:szCs w:val="48"/>
        </w:rPr>
        <w:t>征选申</w:t>
      </w:r>
      <w:r>
        <w:rPr>
          <w:rFonts w:hint="eastAsia" w:eastAsia="方正仿宋_GBK"/>
          <w:b/>
          <w:bCs/>
          <w:color w:val="000000"/>
          <w:sz w:val="48"/>
          <w:szCs w:val="48"/>
          <w:lang w:val="en-US" w:eastAsia="zh-CN"/>
        </w:rPr>
        <w:t>报材料</w:t>
      </w:r>
    </w:p>
    <w:p w14:paraId="35476722">
      <w:pPr>
        <w:pStyle w:val="3"/>
        <w:spacing w:line="360" w:lineRule="auto"/>
        <w:ind w:firstLine="2891" w:firstLineChars="600"/>
        <w:jc w:val="left"/>
        <w:rPr>
          <w:rFonts w:eastAsia="方正仿宋_GBK"/>
          <w:color w:val="000000"/>
          <w:sz w:val="32"/>
          <w:szCs w:val="32"/>
        </w:rPr>
      </w:pPr>
      <w:r>
        <w:rPr>
          <w:rFonts w:eastAsia="方正仿宋_GBK"/>
          <w:b/>
          <w:bCs/>
          <w:color w:val="000000"/>
          <w:sz w:val="48"/>
          <w:szCs w:val="48"/>
        </w:rPr>
        <w:t xml:space="preserve"> </w:t>
      </w:r>
    </w:p>
    <w:p w14:paraId="1F1D5D7B">
      <w:pPr>
        <w:pStyle w:val="3"/>
        <w:spacing w:line="360" w:lineRule="auto"/>
        <w:ind w:firstLine="720"/>
        <w:jc w:val="center"/>
        <w:rPr>
          <w:rFonts w:eastAsia="方正仿宋_GBK"/>
          <w:color w:val="000000"/>
          <w:spacing w:val="20"/>
          <w:sz w:val="32"/>
          <w:szCs w:val="32"/>
        </w:rPr>
      </w:pPr>
    </w:p>
    <w:p w14:paraId="69BF300B">
      <w:pPr>
        <w:pStyle w:val="3"/>
        <w:spacing w:line="360" w:lineRule="auto"/>
        <w:ind w:firstLine="640"/>
        <w:rPr>
          <w:rFonts w:eastAsia="方正仿宋_GBK"/>
          <w:color w:val="000000"/>
          <w:sz w:val="32"/>
          <w:szCs w:val="32"/>
        </w:rPr>
      </w:pPr>
    </w:p>
    <w:p w14:paraId="3B541C8E">
      <w:pPr>
        <w:pStyle w:val="3"/>
        <w:spacing w:line="360" w:lineRule="auto"/>
        <w:ind w:firstLine="0" w:firstLineChars="0"/>
        <w:jc w:val="center"/>
        <w:rPr>
          <w:rFonts w:eastAsia="方正仿宋_GBK"/>
          <w:color w:val="000000"/>
          <w:sz w:val="32"/>
          <w:szCs w:val="32"/>
          <w:u w:val="single"/>
        </w:rPr>
      </w:pPr>
      <w:r>
        <w:rPr>
          <w:rFonts w:hint="eastAsia" w:eastAsia="方正仿宋_GBK"/>
          <w:b/>
          <w:color w:val="000000"/>
          <w:sz w:val="32"/>
          <w:szCs w:val="32"/>
          <w:lang w:val="en-US" w:eastAsia="zh-CN"/>
        </w:rPr>
        <w:t>申报单位</w:t>
      </w:r>
      <w:r>
        <w:rPr>
          <w:rFonts w:eastAsia="方正仿宋_GBK"/>
          <w:b/>
          <w:color w:val="000000"/>
          <w:sz w:val="32"/>
          <w:szCs w:val="32"/>
        </w:rPr>
        <w:t>：（加盖公章</w:t>
      </w:r>
      <w:r>
        <w:rPr>
          <w:rFonts w:eastAsia="方正仿宋_GBK"/>
          <w:color w:val="000000"/>
          <w:sz w:val="32"/>
          <w:szCs w:val="32"/>
        </w:rPr>
        <w:t>）</w:t>
      </w:r>
    </w:p>
    <w:p w14:paraId="34623BCF">
      <w:pPr>
        <w:pStyle w:val="3"/>
        <w:spacing w:line="360" w:lineRule="auto"/>
        <w:ind w:firstLine="640"/>
        <w:jc w:val="center"/>
        <w:rPr>
          <w:rFonts w:eastAsia="仿宋"/>
          <w:color w:val="000000"/>
          <w:sz w:val="32"/>
          <w:szCs w:val="32"/>
        </w:rPr>
      </w:pPr>
    </w:p>
    <w:p w14:paraId="689643E8">
      <w:pPr>
        <w:spacing w:line="360" w:lineRule="auto"/>
        <w:jc w:val="center"/>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年  月   日</w:t>
      </w:r>
      <w:bookmarkStart w:id="0" w:name="_Toc425509581"/>
    </w:p>
    <w:p w14:paraId="531BA3E9">
      <w:pPr>
        <w:rPr>
          <w:rFonts w:ascii="Times New Roman" w:hAnsi="Times New Roman" w:eastAsia="仿宋" w:cs="Times New Roman"/>
          <w:color w:val="000000"/>
          <w:szCs w:val="22"/>
        </w:rPr>
      </w:pPr>
      <w:r>
        <w:rPr>
          <w:rFonts w:ascii="Times New Roman" w:hAnsi="Times New Roman" w:eastAsia="仿宋" w:cs="Times New Roman"/>
          <w:color w:val="000000"/>
          <w:szCs w:val="22"/>
        </w:rPr>
        <w:br w:type="page"/>
      </w:r>
    </w:p>
    <w:p w14:paraId="5AC15EED">
      <w:pPr>
        <w:adjustRightInd w:val="0"/>
        <w:snapToGrid w:val="0"/>
        <w:spacing w:before="156" w:beforeLines="50" w:line="360" w:lineRule="auto"/>
        <w:outlineLvl w:val="1"/>
        <w:rPr>
          <w:rFonts w:ascii="Times New Roman" w:hAnsi="Times New Roman" w:eastAsia="仿宋" w:cs="Times New Roman"/>
          <w:b/>
          <w:bCs/>
          <w:color w:val="000000"/>
          <w:sz w:val="32"/>
          <w:szCs w:val="32"/>
        </w:rPr>
      </w:pPr>
      <w:r>
        <w:rPr>
          <w:rFonts w:ascii="Times New Roman" w:hAnsi="Times New Roman" w:eastAsia="仿宋" w:cs="Times New Roman"/>
          <w:b/>
          <w:bCs/>
          <w:color w:val="000000"/>
          <w:sz w:val="32"/>
          <w:szCs w:val="32"/>
        </w:rPr>
        <w:t>2、征选申请函</w:t>
      </w:r>
      <w:bookmarkEnd w:id="0"/>
    </w:p>
    <w:p w14:paraId="48AA9446">
      <w:pPr>
        <w:spacing w:line="360" w:lineRule="auto"/>
        <w:jc w:val="center"/>
        <w:rPr>
          <w:rFonts w:ascii="Times New Roman" w:hAnsi="Times New Roman" w:eastAsia="方正小标宋_GBK" w:cs="Times New Roman"/>
          <w:bCs/>
          <w:color w:val="000000"/>
          <w:sz w:val="44"/>
          <w:szCs w:val="44"/>
        </w:rPr>
      </w:pPr>
      <w:r>
        <w:rPr>
          <w:rFonts w:ascii="Times New Roman" w:hAnsi="Times New Roman" w:eastAsia="方正小标宋_GBK" w:cs="Times New Roman"/>
          <w:bCs/>
          <w:color w:val="000000"/>
          <w:sz w:val="44"/>
          <w:szCs w:val="44"/>
        </w:rPr>
        <w:t>申  请  函</w:t>
      </w:r>
    </w:p>
    <w:p w14:paraId="3954E977">
      <w:pPr>
        <w:spacing w:line="360" w:lineRule="auto"/>
        <w:rPr>
          <w:rFonts w:hint="eastAsia" w:ascii="Times New Roman" w:hAnsi="Times New Roman" w:eastAsia="仿宋" w:cs="Times New Roman"/>
          <w:color w:val="000000"/>
          <w:kern w:val="0"/>
          <w:sz w:val="28"/>
          <w:szCs w:val="28"/>
          <w:lang w:eastAsia="zh-CN"/>
        </w:rPr>
      </w:pPr>
      <w:r>
        <w:rPr>
          <w:rFonts w:ascii="Times New Roman" w:hAnsi="Times New Roman" w:eastAsia="仿宋" w:cs="Times New Roman"/>
          <w:color w:val="000000"/>
          <w:sz w:val="30"/>
          <w:szCs w:val="30"/>
        </w:rPr>
        <w:t>致：</w:t>
      </w:r>
      <w:r>
        <w:rPr>
          <w:rFonts w:hint="eastAsia" w:ascii="Times New Roman" w:hAnsi="Times New Roman" w:eastAsia="仿宋" w:cs="Times New Roman"/>
          <w:color w:val="000000"/>
          <w:sz w:val="28"/>
          <w:szCs w:val="28"/>
          <w:lang w:eastAsia="zh-CN"/>
        </w:rPr>
        <w:t>重庆市南川区商务委员会</w:t>
      </w:r>
    </w:p>
    <w:p w14:paraId="10CA95E5">
      <w:pPr>
        <w:spacing w:line="360" w:lineRule="auto"/>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一、我单位自愿参加</w:t>
      </w:r>
      <w:r>
        <w:rPr>
          <w:rFonts w:hint="eastAsia" w:ascii="Times New Roman" w:hAnsi="Times New Roman" w:eastAsia="仿宋" w:cs="Times New Roman"/>
          <w:color w:val="000000"/>
          <w:sz w:val="30"/>
          <w:szCs w:val="30"/>
          <w:lang w:val="en-US" w:eastAsia="zh-CN"/>
        </w:rPr>
        <w:t>2026年“相约金佛山·惠享福南川”消费券</w:t>
      </w:r>
      <w:r>
        <w:rPr>
          <w:rFonts w:ascii="Times New Roman" w:hAnsi="Times New Roman" w:eastAsia="仿宋" w:cs="Times New Roman"/>
          <w:color w:val="000000"/>
          <w:sz w:val="30"/>
          <w:szCs w:val="30"/>
        </w:rPr>
        <w:t>发放平台企业的征选。</w:t>
      </w:r>
    </w:p>
    <w:p w14:paraId="0C58D162">
      <w:pPr>
        <w:spacing w:line="360" w:lineRule="auto"/>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 xml:space="preserve">   二、我单位对提交的征选申请文件负责。贵方或授权代表可对我单位进行查询或调查，以证实提交的声明、文件和资料的真实性。</w:t>
      </w:r>
    </w:p>
    <w:p w14:paraId="216625B6">
      <w:pPr>
        <w:spacing w:line="360" w:lineRule="auto"/>
        <w:ind w:firstLine="540" w:firstLineChars="18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三、我单位完全理解贵方因法律和政策原因取消征选以及拒绝所有的征选申请，并对此类任何行动不承担任何责任。</w:t>
      </w:r>
    </w:p>
    <w:p w14:paraId="33D3FA47">
      <w:pPr>
        <w:spacing w:line="360" w:lineRule="auto"/>
        <w:ind w:firstLine="540" w:firstLineChars="18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四、如我单位中选，我单位承诺按征选文件要求签订合同，并将严格按照有关法律法规等相关政策开展工作。</w:t>
      </w:r>
    </w:p>
    <w:p w14:paraId="13F237C4">
      <w:pPr>
        <w:spacing w:line="360" w:lineRule="auto"/>
        <w:ind w:firstLine="540" w:firstLineChars="18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五、征选申请文件有效期为递交征选申请文件截止日期后120个日历日内有效。</w:t>
      </w:r>
    </w:p>
    <w:p w14:paraId="1FFF8414">
      <w:pPr>
        <w:spacing w:line="360" w:lineRule="auto"/>
        <w:ind w:firstLine="540" w:firstLineChars="18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六、需要核实的资料，贵方或授权代表可以向下列人员查询：</w:t>
      </w:r>
    </w:p>
    <w:p w14:paraId="0A1FFB83">
      <w:pPr>
        <w:tabs>
          <w:tab w:val="left" w:pos="5400"/>
        </w:tabs>
        <w:spacing w:line="360" w:lineRule="auto"/>
        <w:ind w:firstLine="600" w:firstLineChars="200"/>
        <w:rPr>
          <w:rFonts w:ascii="Times New Roman" w:hAnsi="Times New Roman" w:eastAsia="仿宋" w:cs="Times New Roman"/>
          <w:color w:val="000000"/>
          <w:sz w:val="30"/>
          <w:szCs w:val="30"/>
          <w:u w:val="single"/>
        </w:rPr>
      </w:pPr>
      <w:r>
        <w:rPr>
          <w:rFonts w:ascii="Times New Roman" w:hAnsi="Times New Roman" w:eastAsia="仿宋" w:cs="Times New Roman"/>
          <w:color w:val="000000"/>
          <w:sz w:val="30"/>
          <w:szCs w:val="30"/>
        </w:rPr>
        <w:t>联系人1：</w:t>
      </w:r>
      <w:r>
        <w:rPr>
          <w:rFonts w:ascii="Times New Roman" w:hAnsi="Times New Roman" w:eastAsia="仿宋" w:cs="Times New Roman"/>
          <w:color w:val="000000"/>
          <w:sz w:val="30"/>
          <w:szCs w:val="30"/>
        </w:rPr>
        <w:tab/>
      </w:r>
      <w:r>
        <w:rPr>
          <w:rFonts w:ascii="Times New Roman" w:hAnsi="Times New Roman" w:eastAsia="仿宋" w:cs="Times New Roman"/>
          <w:color w:val="000000"/>
          <w:sz w:val="30"/>
          <w:szCs w:val="30"/>
        </w:rPr>
        <w:t>电话：</w:t>
      </w:r>
    </w:p>
    <w:p w14:paraId="5ED09160">
      <w:pPr>
        <w:tabs>
          <w:tab w:val="left" w:pos="5400"/>
        </w:tabs>
        <w:spacing w:line="360" w:lineRule="auto"/>
        <w:ind w:firstLine="600" w:firstLineChars="200"/>
        <w:rPr>
          <w:rFonts w:ascii="Times New Roman" w:hAnsi="Times New Roman" w:eastAsia="仿宋" w:cs="Times New Roman"/>
          <w:color w:val="000000"/>
          <w:sz w:val="30"/>
          <w:szCs w:val="30"/>
          <w:u w:val="single"/>
        </w:rPr>
      </w:pPr>
      <w:r>
        <w:rPr>
          <w:rFonts w:ascii="Times New Roman" w:hAnsi="Times New Roman" w:eastAsia="仿宋" w:cs="Times New Roman"/>
          <w:color w:val="000000"/>
          <w:sz w:val="30"/>
          <w:szCs w:val="30"/>
        </w:rPr>
        <w:t>联系人2：</w:t>
      </w:r>
      <w:r>
        <w:rPr>
          <w:rFonts w:ascii="Times New Roman" w:hAnsi="Times New Roman" w:eastAsia="仿宋" w:cs="Times New Roman"/>
          <w:color w:val="000000"/>
          <w:sz w:val="30"/>
          <w:szCs w:val="30"/>
        </w:rPr>
        <w:tab/>
      </w:r>
      <w:r>
        <w:rPr>
          <w:rFonts w:ascii="Times New Roman" w:hAnsi="Times New Roman" w:eastAsia="仿宋" w:cs="Times New Roman"/>
          <w:color w:val="000000"/>
          <w:sz w:val="30"/>
          <w:szCs w:val="30"/>
        </w:rPr>
        <w:t>电话：</w:t>
      </w:r>
    </w:p>
    <w:p w14:paraId="5B3C2B58">
      <w:pPr>
        <w:tabs>
          <w:tab w:val="left" w:pos="5400"/>
        </w:tabs>
        <w:spacing w:line="360" w:lineRule="auto"/>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征选申请人名称：（并加盖公章）</w:t>
      </w:r>
    </w:p>
    <w:p w14:paraId="58136C2D">
      <w:pPr>
        <w:widowControl/>
        <w:adjustRightInd w:val="0"/>
        <w:snapToGrid w:val="0"/>
        <w:spacing w:line="360" w:lineRule="auto"/>
        <w:ind w:firstLine="576" w:firstLineChars="192"/>
        <w:jc w:val="left"/>
        <w:rPr>
          <w:rFonts w:ascii="Times New Roman" w:hAnsi="Times New Roman" w:eastAsia="仿宋" w:cs="Times New Roman"/>
          <w:color w:val="000000"/>
          <w:sz w:val="28"/>
          <w:szCs w:val="28"/>
        </w:rPr>
      </w:pPr>
      <w:r>
        <w:rPr>
          <w:rFonts w:ascii="Times New Roman" w:hAnsi="Times New Roman" w:eastAsia="仿宋" w:cs="Times New Roman"/>
          <w:color w:val="000000"/>
          <w:sz w:val="30"/>
          <w:szCs w:val="30"/>
        </w:rPr>
        <w:t>日期：     年  月  日</w:t>
      </w:r>
    </w:p>
    <w:p w14:paraId="0BCD6F81">
      <w:pPr>
        <w:widowControl/>
        <w:adjustRightInd w:val="0"/>
        <w:snapToGrid w:val="0"/>
        <w:spacing w:line="360" w:lineRule="auto"/>
        <w:ind w:firstLine="537" w:firstLineChars="192"/>
        <w:jc w:val="left"/>
        <w:rPr>
          <w:rFonts w:ascii="Times New Roman" w:hAnsi="Times New Roman" w:eastAsia="仿宋" w:cs="Times New Roman"/>
          <w:color w:val="000000"/>
          <w:sz w:val="28"/>
          <w:szCs w:val="28"/>
        </w:rPr>
      </w:pPr>
      <w:bookmarkStart w:id="1" w:name="_Toc425509585"/>
    </w:p>
    <w:p w14:paraId="2F265203">
      <w:pPr>
        <w:adjustRightInd w:val="0"/>
        <w:snapToGrid w:val="0"/>
        <w:spacing w:before="156" w:beforeLines="50" w:line="360" w:lineRule="auto"/>
        <w:outlineLvl w:val="1"/>
        <w:rPr>
          <w:rFonts w:ascii="Times New Roman" w:hAnsi="Times New Roman" w:eastAsia="仿宋" w:cs="Times New Roman"/>
          <w:b/>
          <w:bCs/>
          <w:color w:val="000000"/>
          <w:sz w:val="32"/>
          <w:szCs w:val="32"/>
        </w:rPr>
      </w:pPr>
      <w:r>
        <w:rPr>
          <w:rFonts w:ascii="Times New Roman" w:hAnsi="Times New Roman" w:eastAsia="仿宋" w:cs="Times New Roman"/>
          <w:b/>
          <w:bCs/>
          <w:color w:val="000000"/>
          <w:sz w:val="32"/>
          <w:szCs w:val="32"/>
        </w:rPr>
        <w:br w:type="page"/>
      </w:r>
      <w:r>
        <w:rPr>
          <w:rFonts w:ascii="Times New Roman" w:hAnsi="Times New Roman" w:eastAsia="仿宋" w:cs="Times New Roman"/>
          <w:b/>
          <w:bCs/>
          <w:color w:val="000000"/>
          <w:sz w:val="32"/>
          <w:szCs w:val="32"/>
        </w:rPr>
        <w:t>3、</w:t>
      </w:r>
      <w:r>
        <w:rPr>
          <w:rFonts w:hint="eastAsia" w:ascii="Times New Roman" w:hAnsi="Times New Roman" w:eastAsia="仿宋" w:cs="Times New Roman"/>
          <w:b/>
          <w:bCs/>
          <w:color w:val="000000"/>
          <w:sz w:val="32"/>
          <w:szCs w:val="32"/>
          <w:lang w:val="en-US" w:eastAsia="zh-CN"/>
        </w:rPr>
        <w:t>营业执</w:t>
      </w:r>
      <w:bookmarkStart w:id="12" w:name="_GoBack"/>
      <w:bookmarkEnd w:id="12"/>
      <w:r>
        <w:rPr>
          <w:rFonts w:hint="eastAsia" w:ascii="Times New Roman" w:hAnsi="Times New Roman" w:eastAsia="仿宋" w:cs="Times New Roman"/>
          <w:b/>
          <w:bCs/>
          <w:color w:val="000000"/>
          <w:sz w:val="32"/>
          <w:szCs w:val="32"/>
          <w:lang w:val="en-US" w:eastAsia="zh-CN"/>
        </w:rPr>
        <w:t>照及</w:t>
      </w:r>
      <w:r>
        <w:rPr>
          <w:rFonts w:ascii="Times New Roman" w:hAnsi="Times New Roman" w:eastAsia="仿宋" w:cs="Times New Roman"/>
          <w:b/>
          <w:bCs/>
          <w:color w:val="000000"/>
          <w:sz w:val="32"/>
          <w:szCs w:val="32"/>
        </w:rPr>
        <w:t>法定代表人身份证</w:t>
      </w:r>
      <w:r>
        <w:rPr>
          <w:rFonts w:hint="eastAsia" w:ascii="Times New Roman" w:hAnsi="Times New Roman" w:eastAsia="仿宋" w:cs="Times New Roman"/>
          <w:b/>
          <w:bCs/>
          <w:color w:val="000000"/>
          <w:sz w:val="32"/>
          <w:szCs w:val="32"/>
          <w:lang w:val="en-US" w:eastAsia="zh-CN"/>
        </w:rPr>
        <w:t>复印件</w:t>
      </w:r>
      <w:bookmarkEnd w:id="1"/>
    </w:p>
    <w:p w14:paraId="7B15BED7">
      <w:pPr>
        <w:spacing w:line="360" w:lineRule="auto"/>
        <w:ind w:firstLine="640" w:firstLineChars="200"/>
        <w:rPr>
          <w:rFonts w:ascii="Times New Roman" w:hAnsi="Times New Roman" w:eastAsia="仿宋" w:cs="Times New Roman"/>
          <w:color w:val="000000"/>
          <w:sz w:val="32"/>
          <w:szCs w:val="32"/>
        </w:rPr>
      </w:pPr>
      <w:bookmarkStart w:id="2" w:name="_Toc425509586"/>
    </w:p>
    <w:p w14:paraId="357F43BE">
      <w:pPr>
        <w:pStyle w:val="2"/>
        <w:rPr>
          <w:rFonts w:ascii="Times New Roman" w:hAnsi="Times New Roman" w:eastAsia="仿宋" w:cs="Times New Roman"/>
          <w:color w:val="000000"/>
          <w:sz w:val="32"/>
          <w:szCs w:val="32"/>
        </w:rPr>
      </w:pPr>
    </w:p>
    <w:p w14:paraId="27060BFB">
      <w:pPr>
        <w:rPr>
          <w:rFonts w:ascii="Times New Roman" w:hAnsi="Times New Roman" w:eastAsia="仿宋" w:cs="Times New Roman"/>
          <w:color w:val="000000"/>
          <w:sz w:val="32"/>
          <w:szCs w:val="32"/>
        </w:rPr>
      </w:pPr>
    </w:p>
    <w:p w14:paraId="29B5360B">
      <w:pPr>
        <w:pStyle w:val="2"/>
        <w:rPr>
          <w:rFonts w:ascii="Times New Roman" w:hAnsi="Times New Roman" w:eastAsia="仿宋" w:cs="Times New Roman"/>
          <w:color w:val="000000"/>
          <w:sz w:val="32"/>
          <w:szCs w:val="32"/>
        </w:rPr>
      </w:pPr>
    </w:p>
    <w:p w14:paraId="0024CA5C">
      <w:pPr>
        <w:rPr>
          <w:rFonts w:ascii="Times New Roman" w:hAnsi="Times New Roman" w:eastAsia="仿宋" w:cs="Times New Roman"/>
          <w:color w:val="000000"/>
          <w:sz w:val="32"/>
          <w:szCs w:val="32"/>
        </w:rPr>
      </w:pPr>
    </w:p>
    <w:p w14:paraId="622298E9">
      <w:pPr>
        <w:pStyle w:val="2"/>
        <w:rPr>
          <w:rFonts w:ascii="Times New Roman" w:hAnsi="Times New Roman" w:eastAsia="仿宋" w:cs="Times New Roman"/>
          <w:color w:val="000000"/>
          <w:sz w:val="32"/>
          <w:szCs w:val="32"/>
        </w:rPr>
      </w:pPr>
    </w:p>
    <w:p w14:paraId="1AD5D156">
      <w:pPr>
        <w:rPr>
          <w:rFonts w:ascii="Times New Roman" w:hAnsi="Times New Roman" w:eastAsia="仿宋" w:cs="Times New Roman"/>
          <w:color w:val="000000"/>
          <w:sz w:val="32"/>
          <w:szCs w:val="32"/>
        </w:rPr>
      </w:pPr>
    </w:p>
    <w:p w14:paraId="471B3039">
      <w:pPr>
        <w:pStyle w:val="2"/>
        <w:rPr>
          <w:rFonts w:ascii="Times New Roman" w:hAnsi="Times New Roman" w:eastAsia="仿宋" w:cs="Times New Roman"/>
          <w:color w:val="000000"/>
          <w:sz w:val="32"/>
          <w:szCs w:val="32"/>
        </w:rPr>
      </w:pPr>
    </w:p>
    <w:p w14:paraId="41FE971B">
      <w:pPr>
        <w:rPr>
          <w:rFonts w:ascii="Times New Roman" w:hAnsi="Times New Roman" w:eastAsia="仿宋" w:cs="Times New Roman"/>
          <w:color w:val="000000"/>
          <w:sz w:val="32"/>
          <w:szCs w:val="32"/>
        </w:rPr>
      </w:pPr>
    </w:p>
    <w:p w14:paraId="713AA5A3">
      <w:pPr>
        <w:pStyle w:val="2"/>
        <w:rPr>
          <w:rFonts w:ascii="Times New Roman" w:hAnsi="Times New Roman" w:eastAsia="仿宋" w:cs="Times New Roman"/>
          <w:color w:val="000000"/>
          <w:sz w:val="32"/>
          <w:szCs w:val="32"/>
        </w:rPr>
      </w:pPr>
    </w:p>
    <w:p w14:paraId="40264130">
      <w:pPr>
        <w:rPr>
          <w:rFonts w:ascii="Times New Roman" w:hAnsi="Times New Roman" w:eastAsia="仿宋" w:cs="Times New Roman"/>
          <w:color w:val="000000"/>
          <w:sz w:val="32"/>
          <w:szCs w:val="32"/>
        </w:rPr>
      </w:pPr>
    </w:p>
    <w:p w14:paraId="5AA3AA3F">
      <w:pPr>
        <w:spacing w:line="360" w:lineRule="auto"/>
        <w:ind w:firstLine="640" w:firstLineChars="200"/>
        <w:rPr>
          <w:rFonts w:ascii="Times New Roman" w:hAnsi="Times New Roman" w:eastAsia="仿宋" w:cs="Times New Roman"/>
          <w:color w:val="000000"/>
          <w:sz w:val="32"/>
          <w:szCs w:val="32"/>
        </w:rPr>
      </w:pPr>
    </w:p>
    <w:p w14:paraId="01C89A5E">
      <w:pPr>
        <w:spacing w:line="360" w:lineRule="auto"/>
        <w:ind w:firstLine="643" w:firstLineChars="200"/>
        <w:rPr>
          <w:rFonts w:ascii="Times New Roman" w:hAnsi="Times New Roman" w:eastAsia="仿宋" w:cs="Times New Roman"/>
          <w:color w:val="000000"/>
          <w:sz w:val="28"/>
          <w:szCs w:val="22"/>
        </w:rPr>
      </w:pPr>
      <w:r>
        <w:rPr>
          <w:rFonts w:ascii="Times New Roman" w:hAnsi="Times New Roman" w:eastAsia="仿宋" w:cs="Times New Roman"/>
          <w:b/>
          <w:bCs/>
          <w:color w:val="000000"/>
          <w:sz w:val="32"/>
          <w:szCs w:val="32"/>
        </w:rPr>
        <w:br w:type="page"/>
      </w:r>
      <w:bookmarkEnd w:id="2"/>
    </w:p>
    <w:p w14:paraId="02EED49F">
      <w:pPr>
        <w:numPr>
          <w:ilvl w:val="0"/>
          <w:numId w:val="2"/>
        </w:numPr>
        <w:adjustRightInd w:val="0"/>
        <w:snapToGrid w:val="0"/>
        <w:spacing w:before="156" w:beforeLines="50" w:line="360" w:lineRule="auto"/>
        <w:outlineLvl w:val="1"/>
        <w:rPr>
          <w:rFonts w:ascii="Times New Roman" w:hAnsi="Times New Roman" w:eastAsia="仿宋" w:cs="Times New Roman"/>
          <w:b/>
          <w:bCs/>
          <w:color w:val="000000"/>
          <w:sz w:val="32"/>
          <w:szCs w:val="32"/>
        </w:rPr>
      </w:pPr>
      <w:r>
        <w:rPr>
          <w:rFonts w:ascii="Times New Roman" w:hAnsi="Times New Roman" w:eastAsia="仿宋" w:cs="Times New Roman"/>
          <w:b/>
          <w:bCs/>
          <w:color w:val="000000"/>
          <w:sz w:val="32"/>
          <w:szCs w:val="32"/>
        </w:rPr>
        <w:t>平台简介</w:t>
      </w:r>
    </w:p>
    <w:p w14:paraId="3AE1F6FC">
      <w:pPr>
        <w:pStyle w:val="8"/>
        <w:numPr>
          <w:ilvl w:val="0"/>
          <w:numId w:val="0"/>
        </w:numPr>
        <w:rPr>
          <w:color w:val="000000"/>
        </w:rPr>
      </w:pPr>
      <w:r>
        <w:rPr>
          <w:rFonts w:ascii="Times New Roman" w:hAnsi="Times New Roman" w:eastAsia="方正仿宋_GBK"/>
          <w:color w:val="000000"/>
          <w:sz w:val="32"/>
          <w:szCs w:val="32"/>
        </w:rPr>
        <w:t xml:space="preserve">  </w:t>
      </w:r>
      <w:r>
        <w:rPr>
          <w:rFonts w:ascii="Times New Roman" w:hAnsi="Times New Roman" w:eastAsia="方正仿宋_GBK"/>
          <w:b w:val="0"/>
          <w:color w:val="000000"/>
          <w:kern w:val="2"/>
          <w:sz w:val="32"/>
          <w:szCs w:val="32"/>
        </w:rPr>
        <w:t>由征选申请人自行编写，格式不限。</w:t>
      </w:r>
    </w:p>
    <w:p w14:paraId="1268915C">
      <w:pPr>
        <w:adjustRightInd w:val="0"/>
        <w:snapToGrid w:val="0"/>
        <w:spacing w:before="156" w:beforeLines="50" w:line="360" w:lineRule="auto"/>
        <w:outlineLvl w:val="1"/>
        <w:rPr>
          <w:rFonts w:ascii="Times New Roman" w:hAnsi="Times New Roman" w:eastAsia="仿宋" w:cs="Times New Roman"/>
          <w:b/>
          <w:bCs/>
          <w:color w:val="000000"/>
          <w:sz w:val="32"/>
          <w:szCs w:val="32"/>
        </w:rPr>
      </w:pPr>
    </w:p>
    <w:p w14:paraId="759C6779">
      <w:pPr>
        <w:adjustRightInd w:val="0"/>
        <w:snapToGrid w:val="0"/>
        <w:spacing w:before="156" w:beforeLines="50" w:line="360" w:lineRule="auto"/>
        <w:outlineLvl w:val="1"/>
        <w:rPr>
          <w:rFonts w:ascii="Times New Roman" w:hAnsi="Times New Roman" w:eastAsia="仿宋" w:cs="Times New Roman"/>
          <w:b/>
          <w:bCs/>
          <w:color w:val="000000"/>
          <w:sz w:val="32"/>
          <w:szCs w:val="32"/>
        </w:rPr>
        <w:sectPr>
          <w:pgSz w:w="11906" w:h="16838"/>
          <w:pgMar w:top="2098" w:right="1474" w:bottom="1984" w:left="1587" w:header="851" w:footer="992" w:gutter="0"/>
          <w:cols w:space="425" w:num="1"/>
          <w:docGrid w:type="lines" w:linePitch="312" w:charSpace="0"/>
        </w:sectPr>
      </w:pPr>
    </w:p>
    <w:p w14:paraId="358A4A4F">
      <w:pPr>
        <w:adjustRightInd w:val="0"/>
        <w:snapToGrid w:val="0"/>
        <w:spacing w:before="156" w:beforeLines="50" w:line="360" w:lineRule="auto"/>
        <w:outlineLvl w:val="1"/>
        <w:rPr>
          <w:rFonts w:ascii="Times New Roman" w:hAnsi="Times New Roman" w:eastAsia="仿宋" w:cs="Times New Roman"/>
          <w:b/>
          <w:bCs/>
          <w:color w:val="000000"/>
          <w:sz w:val="32"/>
          <w:szCs w:val="32"/>
        </w:rPr>
      </w:pPr>
      <w:r>
        <w:rPr>
          <w:rFonts w:ascii="Times New Roman" w:hAnsi="Times New Roman" w:eastAsia="仿宋" w:cs="Times New Roman"/>
          <w:b/>
          <w:bCs/>
          <w:color w:val="000000"/>
          <w:sz w:val="32"/>
          <w:szCs w:val="32"/>
        </w:rPr>
        <w:t>5、服务应答表</w:t>
      </w:r>
    </w:p>
    <w:tbl>
      <w:tblPr>
        <w:tblStyle w:val="5"/>
        <w:tblW w:w="9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5984"/>
        <w:gridCol w:w="1373"/>
        <w:gridCol w:w="1560"/>
      </w:tblGrid>
      <w:tr w14:paraId="12DA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691" w:type="dxa"/>
            <w:noWrap/>
            <w:vAlign w:val="center"/>
          </w:tcPr>
          <w:p w14:paraId="3F9C9729">
            <w:pPr>
              <w:snapToGrid w:val="0"/>
              <w:spacing w:before="156" w:beforeLines="50" w:after="156" w:afterLines="50" w:line="560" w:lineRule="exact"/>
              <w:jc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sz w:val="28"/>
                <w:szCs w:val="28"/>
              </w:rPr>
              <w:t>编号</w:t>
            </w:r>
          </w:p>
        </w:tc>
        <w:tc>
          <w:tcPr>
            <w:tcW w:w="5984" w:type="dxa"/>
            <w:noWrap/>
            <w:vAlign w:val="center"/>
          </w:tcPr>
          <w:p w14:paraId="59ECB531">
            <w:pPr>
              <w:pStyle w:val="9"/>
              <w:snapToGrid w:val="0"/>
              <w:spacing w:before="156" w:beforeLines="50" w:after="156" w:afterLines="50" w:line="560" w:lineRule="exact"/>
              <w:textAlignment w:val="auto"/>
              <w:rPr>
                <w:rFonts w:ascii="Times New Roman" w:hAnsi="Times New Roman" w:eastAsia="方正黑体_GBK"/>
                <w:color w:val="000000"/>
                <w:sz w:val="28"/>
                <w:szCs w:val="28"/>
              </w:rPr>
            </w:pPr>
            <w:r>
              <w:rPr>
                <w:rFonts w:ascii="Times New Roman" w:hAnsi="Times New Roman" w:eastAsia="方正黑体_GBK"/>
                <w:color w:val="000000"/>
                <w:sz w:val="28"/>
                <w:szCs w:val="28"/>
              </w:rPr>
              <w:t>服务要求</w:t>
            </w:r>
          </w:p>
        </w:tc>
        <w:tc>
          <w:tcPr>
            <w:tcW w:w="1373" w:type="dxa"/>
            <w:noWrap/>
            <w:vAlign w:val="center"/>
          </w:tcPr>
          <w:p w14:paraId="1C9B652C">
            <w:pPr>
              <w:spacing w:line="500" w:lineRule="exact"/>
              <w:jc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sz w:val="28"/>
                <w:szCs w:val="28"/>
              </w:rPr>
              <w:t>征选应答</w:t>
            </w:r>
          </w:p>
          <w:p w14:paraId="3C739E58">
            <w:pPr>
              <w:spacing w:line="500" w:lineRule="exact"/>
              <w:jc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sz w:val="28"/>
                <w:szCs w:val="28"/>
              </w:rPr>
              <w:t>（响应或不响应）</w:t>
            </w:r>
          </w:p>
        </w:tc>
        <w:tc>
          <w:tcPr>
            <w:tcW w:w="1560" w:type="dxa"/>
            <w:noWrap/>
            <w:vAlign w:val="center"/>
          </w:tcPr>
          <w:p w14:paraId="346751A1">
            <w:pPr>
              <w:spacing w:line="500" w:lineRule="exact"/>
              <w:jc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sz w:val="28"/>
                <w:szCs w:val="28"/>
              </w:rPr>
              <w:t>说明</w:t>
            </w:r>
          </w:p>
          <w:p w14:paraId="7F265E8E">
            <w:pPr>
              <w:spacing w:line="500" w:lineRule="exact"/>
              <w:jc w:val="center"/>
              <w:rPr>
                <w:rFonts w:ascii="Times New Roman" w:hAnsi="Times New Roman" w:eastAsia="方正黑体_GBK" w:cs="Times New Roman"/>
                <w:color w:val="000000"/>
                <w:sz w:val="28"/>
                <w:szCs w:val="28"/>
              </w:rPr>
            </w:pPr>
            <w:r>
              <w:rPr>
                <w:rFonts w:ascii="Times New Roman" w:hAnsi="Times New Roman" w:eastAsia="方正黑体_GBK" w:cs="Times New Roman"/>
                <w:color w:val="000000"/>
                <w:sz w:val="28"/>
                <w:szCs w:val="28"/>
              </w:rPr>
              <w:t>（若有偏离请详细列出）</w:t>
            </w:r>
          </w:p>
        </w:tc>
      </w:tr>
      <w:tr w14:paraId="04CE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91" w:type="dxa"/>
            <w:noWrap/>
            <w:vAlign w:val="center"/>
          </w:tcPr>
          <w:p w14:paraId="260F0064">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1</w:t>
            </w:r>
          </w:p>
        </w:tc>
        <w:tc>
          <w:tcPr>
            <w:tcW w:w="5984" w:type="dxa"/>
            <w:noWrap/>
            <w:vAlign w:val="center"/>
          </w:tcPr>
          <w:p w14:paraId="4DECBE4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能够分批次组织餐饮消费券发放，确保活动期间消费者能够通过手机APP在服务平台上正常领取消费券，领取后可到活动指定线下实体店铺分类核销。</w:t>
            </w:r>
          </w:p>
        </w:tc>
        <w:tc>
          <w:tcPr>
            <w:tcW w:w="1373" w:type="dxa"/>
            <w:noWrap/>
            <w:vAlign w:val="center"/>
          </w:tcPr>
          <w:p w14:paraId="2817BD2F">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560" w:type="dxa"/>
            <w:noWrap/>
            <w:vAlign w:val="center"/>
          </w:tcPr>
          <w:p w14:paraId="15A92D2C">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r w14:paraId="4FE4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691" w:type="dxa"/>
            <w:noWrap/>
            <w:vAlign w:val="center"/>
          </w:tcPr>
          <w:p w14:paraId="6DB53CB7">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2</w:t>
            </w:r>
          </w:p>
        </w:tc>
        <w:tc>
          <w:tcPr>
            <w:tcW w:w="5984" w:type="dxa"/>
            <w:noWrap/>
            <w:vAlign w:val="center"/>
          </w:tcPr>
          <w:p w14:paraId="3245069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完善风险管控机制，确保消费券申请系统稳定可靠，消费券发放领用顺畅方便快捷，资金投放安全高效。能有效防范和阻止消费券套现等不法行为发生，确保财政资金安全。</w:t>
            </w:r>
          </w:p>
        </w:tc>
        <w:tc>
          <w:tcPr>
            <w:tcW w:w="1373" w:type="dxa"/>
            <w:noWrap/>
            <w:vAlign w:val="center"/>
          </w:tcPr>
          <w:p w14:paraId="62AE35A7">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560" w:type="dxa"/>
            <w:noWrap/>
            <w:vAlign w:val="center"/>
          </w:tcPr>
          <w:p w14:paraId="04137046">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r w14:paraId="6D769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91" w:type="dxa"/>
            <w:noWrap/>
            <w:vAlign w:val="center"/>
          </w:tcPr>
          <w:p w14:paraId="299C0371">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3</w:t>
            </w:r>
          </w:p>
        </w:tc>
        <w:tc>
          <w:tcPr>
            <w:tcW w:w="5984" w:type="dxa"/>
            <w:noWrap/>
            <w:vAlign w:val="center"/>
          </w:tcPr>
          <w:p w14:paraId="122D52A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加大活动期间人力投入，提高运营服务保障水平，制定消费券发放应急预案，及时解决消费券发放、使用过程中出现的各种问题，回应社会关切，确保消费券发放平稳有序，客户投诉妥善处理。</w:t>
            </w:r>
          </w:p>
        </w:tc>
        <w:tc>
          <w:tcPr>
            <w:tcW w:w="1373" w:type="dxa"/>
            <w:noWrap/>
            <w:vAlign w:val="center"/>
          </w:tcPr>
          <w:p w14:paraId="006BA968">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560" w:type="dxa"/>
            <w:noWrap/>
            <w:vAlign w:val="center"/>
          </w:tcPr>
          <w:p w14:paraId="25149848">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r w14:paraId="6BD9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91" w:type="dxa"/>
            <w:noWrap/>
            <w:vAlign w:val="center"/>
          </w:tcPr>
          <w:p w14:paraId="7F48A3B6">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4</w:t>
            </w:r>
          </w:p>
        </w:tc>
        <w:tc>
          <w:tcPr>
            <w:tcW w:w="5984" w:type="dxa"/>
            <w:noWrap/>
            <w:vAlign w:val="center"/>
          </w:tcPr>
          <w:p w14:paraId="6B50E0A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通过匹配配套活动等方式叠加资源，在消费券发放期间叠加优惠措施，最大限度放大活动效果，让消费者进一步得实惠。</w:t>
            </w:r>
          </w:p>
        </w:tc>
        <w:tc>
          <w:tcPr>
            <w:tcW w:w="1373" w:type="dxa"/>
            <w:noWrap/>
            <w:vAlign w:val="center"/>
          </w:tcPr>
          <w:p w14:paraId="55B1FA5D">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560" w:type="dxa"/>
            <w:noWrap/>
            <w:vAlign w:val="center"/>
          </w:tcPr>
          <w:p w14:paraId="56D4D19E">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r w14:paraId="0526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91" w:type="dxa"/>
            <w:noWrap/>
            <w:vAlign w:val="center"/>
          </w:tcPr>
          <w:p w14:paraId="12877EE9">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eastAsia" w:ascii="Times New Roman" w:hAnsi="Times New Roman" w:eastAsia="方正仿宋_GBK" w:cs="Times New Roman"/>
                <w:color w:val="000000"/>
                <w:sz w:val="24"/>
                <w:szCs w:val="24"/>
                <w:lang w:val="en-US" w:eastAsia="zh-CN"/>
              </w:rPr>
            </w:pPr>
            <w:r>
              <w:rPr>
                <w:rFonts w:hint="eastAsia" w:ascii="Times New Roman" w:hAnsi="Times New Roman" w:eastAsia="方正仿宋_GBK" w:cs="Times New Roman"/>
                <w:color w:val="000000"/>
                <w:sz w:val="24"/>
                <w:szCs w:val="24"/>
                <w:lang w:val="en-US" w:eastAsia="zh-CN"/>
              </w:rPr>
              <w:t>5</w:t>
            </w:r>
          </w:p>
        </w:tc>
        <w:tc>
          <w:tcPr>
            <w:tcW w:w="5984" w:type="dxa"/>
            <w:noWrap/>
            <w:vAlign w:val="center"/>
          </w:tcPr>
          <w:p w14:paraId="7FDCAFC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能自觉服从和主动配合政府部门监督管理。及时提供消费券发放数据及分析报告，主动配合审计和绩效评价。在T+1日内出具分行业相关统计数据，包括但不限于消费券发放张数、金额、申请用户数、核销用户数、核销笔数、核销金额、订单金额、核销率、拉动比、消费券核销退款金额以及参与核销商家数量、规模类型等后台相关数据。</w:t>
            </w:r>
          </w:p>
        </w:tc>
        <w:tc>
          <w:tcPr>
            <w:tcW w:w="1373" w:type="dxa"/>
            <w:noWrap/>
            <w:vAlign w:val="center"/>
          </w:tcPr>
          <w:p w14:paraId="24D0B977">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color w:val="000000"/>
                <w:sz w:val="24"/>
                <w:szCs w:val="24"/>
              </w:rPr>
            </w:pPr>
          </w:p>
        </w:tc>
        <w:tc>
          <w:tcPr>
            <w:tcW w:w="1560" w:type="dxa"/>
            <w:noWrap/>
            <w:vAlign w:val="center"/>
          </w:tcPr>
          <w:p w14:paraId="3C8843EF">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_GBK" w:cs="Times New Roman"/>
                <w:b/>
                <w:bCs/>
                <w:color w:val="000000"/>
                <w:sz w:val="24"/>
                <w:szCs w:val="24"/>
              </w:rPr>
            </w:pPr>
          </w:p>
        </w:tc>
      </w:tr>
    </w:tbl>
    <w:p w14:paraId="1819BD84">
      <w:pPr>
        <w:spacing w:line="360" w:lineRule="auto"/>
        <w:ind w:firstLine="560" w:firstLineChars="200"/>
        <w:rPr>
          <w:rFonts w:ascii="Times New Roman" w:hAnsi="Times New Roman" w:eastAsia="仿宋" w:cs="Times New Roman"/>
          <w:color w:val="000000"/>
          <w:sz w:val="28"/>
          <w:szCs w:val="22"/>
        </w:rPr>
      </w:pPr>
      <w:r>
        <w:rPr>
          <w:rFonts w:ascii="Times New Roman" w:hAnsi="Times New Roman" w:eastAsia="仿宋" w:cs="Times New Roman"/>
          <w:color w:val="000000"/>
          <w:sz w:val="28"/>
          <w:szCs w:val="22"/>
        </w:rPr>
        <w:t>征选申请人名称（公章）：</w:t>
      </w:r>
    </w:p>
    <w:p w14:paraId="4A884E4A">
      <w:pPr>
        <w:spacing w:line="360" w:lineRule="auto"/>
        <w:ind w:firstLine="560" w:firstLineChars="200"/>
        <w:rPr>
          <w:rFonts w:ascii="Times New Roman" w:hAnsi="Times New Roman" w:eastAsia="仿宋" w:cs="Times New Roman"/>
          <w:color w:val="000000"/>
          <w:sz w:val="28"/>
          <w:szCs w:val="22"/>
        </w:rPr>
      </w:pPr>
      <w:r>
        <w:rPr>
          <w:rFonts w:ascii="Times New Roman" w:hAnsi="Times New Roman" w:eastAsia="仿宋" w:cs="Times New Roman"/>
          <w:color w:val="000000"/>
          <w:sz w:val="28"/>
          <w:szCs w:val="22"/>
        </w:rPr>
        <w:t>日期：     年  月  日</w:t>
      </w:r>
    </w:p>
    <w:p w14:paraId="568D4B3E">
      <w:pPr>
        <w:adjustRightInd w:val="0"/>
        <w:snapToGrid w:val="0"/>
        <w:spacing w:before="156" w:beforeLines="50" w:line="360" w:lineRule="auto"/>
        <w:outlineLvl w:val="1"/>
        <w:rPr>
          <w:rFonts w:ascii="Times New Roman" w:hAnsi="Times New Roman" w:eastAsia="仿宋" w:cs="Times New Roman"/>
          <w:b/>
          <w:bCs/>
          <w:color w:val="000000"/>
          <w:sz w:val="32"/>
          <w:szCs w:val="32"/>
        </w:rPr>
      </w:pPr>
      <w:bookmarkStart w:id="3" w:name="_Toc182727391"/>
      <w:bookmarkStart w:id="4" w:name="_Toc396896732"/>
      <w:bookmarkStart w:id="5" w:name="_Toc182727532"/>
      <w:bookmarkStart w:id="6" w:name="_Toc405989167"/>
      <w:bookmarkStart w:id="7" w:name="_Toc181085154"/>
      <w:bookmarkStart w:id="8" w:name="_Toc425238399"/>
      <w:bookmarkStart w:id="9" w:name="_Toc177538304"/>
      <w:bookmarkStart w:id="10" w:name="_Toc177538753"/>
      <w:bookmarkStart w:id="11" w:name="_Toc405989367"/>
      <w:r>
        <w:rPr>
          <w:rFonts w:ascii="Times New Roman" w:hAnsi="Times New Roman" w:eastAsia="仿宋" w:cs="Times New Roman"/>
          <w:b/>
          <w:bCs/>
          <w:color w:val="000000"/>
          <w:sz w:val="32"/>
          <w:szCs w:val="32"/>
        </w:rPr>
        <w:t>6、</w:t>
      </w:r>
      <w:bookmarkEnd w:id="3"/>
      <w:bookmarkEnd w:id="4"/>
      <w:bookmarkEnd w:id="5"/>
      <w:bookmarkEnd w:id="6"/>
      <w:bookmarkEnd w:id="7"/>
      <w:bookmarkEnd w:id="8"/>
      <w:bookmarkEnd w:id="9"/>
      <w:bookmarkEnd w:id="10"/>
      <w:bookmarkEnd w:id="11"/>
      <w:r>
        <w:rPr>
          <w:rFonts w:ascii="Times New Roman" w:hAnsi="Times New Roman" w:eastAsia="仿宋" w:cs="Times New Roman"/>
          <w:b/>
          <w:bCs/>
          <w:color w:val="000000"/>
          <w:sz w:val="32"/>
          <w:szCs w:val="32"/>
        </w:rPr>
        <w:t>服务方案</w:t>
      </w:r>
    </w:p>
    <w:p w14:paraId="6D24A82C">
      <w:pPr>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 xml:space="preserve">    由征选申请人根据征选公告第二部分服务要求及评分标准内容自行编写，格式不限。</w:t>
      </w:r>
    </w:p>
    <w:p w14:paraId="19BE3BA3">
      <w:pPr>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br w:type="page"/>
      </w:r>
    </w:p>
    <w:p w14:paraId="28A8E375">
      <w:pPr>
        <w:pStyle w:val="2"/>
      </w:pPr>
      <w:r>
        <w:rPr>
          <w:rFonts w:hint="eastAsia" w:eastAsia="仿宋" w:cs="Times New Roman"/>
          <w:b/>
          <w:bCs/>
          <w:color w:val="000000"/>
          <w:sz w:val="32"/>
          <w:szCs w:val="32"/>
          <w:lang w:val="en-US" w:eastAsia="zh-CN"/>
        </w:rPr>
        <w:t>7</w:t>
      </w:r>
      <w:r>
        <w:rPr>
          <w:rFonts w:ascii="Times New Roman" w:hAnsi="Times New Roman" w:eastAsia="仿宋" w:cs="Times New Roman"/>
          <w:b/>
          <w:bCs/>
          <w:color w:val="000000"/>
          <w:sz w:val="32"/>
          <w:szCs w:val="32"/>
        </w:rPr>
        <w:t>、</w:t>
      </w:r>
      <w:r>
        <w:rPr>
          <w:rFonts w:hint="eastAsia" w:ascii="Times New Roman" w:hAnsi="Times New Roman" w:eastAsia="仿宋" w:cs="Times New Roman"/>
          <w:b/>
          <w:bCs/>
          <w:color w:val="000000"/>
          <w:sz w:val="32"/>
          <w:szCs w:val="32"/>
        </w:rPr>
        <w:t>“信用中国”查询报告</w:t>
      </w:r>
    </w:p>
    <w:p w14:paraId="5E95FF73">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Times New Roman" w:hAnsi="Times New Roman" w:eastAsia="方正仿宋_GBK" w:cs="Times New Roman"/>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8"/>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5C6A7A9D"/>
    <w:multiLevelType w:val="singleLevel"/>
    <w:tmpl w:val="5C6A7A9D"/>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3Mzk5OTEyYWY3ZjA3NTQ0YzM1YTQ5MjU3NGU2NmEifQ=="/>
  </w:docVars>
  <w:rsids>
    <w:rsidRoot w:val="00000000"/>
    <w:rsid w:val="031A5554"/>
    <w:rsid w:val="059F7BAC"/>
    <w:rsid w:val="099B120F"/>
    <w:rsid w:val="0CA81629"/>
    <w:rsid w:val="0EF91D3C"/>
    <w:rsid w:val="19216738"/>
    <w:rsid w:val="1B4729AE"/>
    <w:rsid w:val="24585C61"/>
    <w:rsid w:val="31BE78AB"/>
    <w:rsid w:val="35E1024F"/>
    <w:rsid w:val="360A255B"/>
    <w:rsid w:val="37D50947"/>
    <w:rsid w:val="3A7B69AA"/>
    <w:rsid w:val="40B04DD4"/>
    <w:rsid w:val="43FD6DEB"/>
    <w:rsid w:val="46E42D24"/>
    <w:rsid w:val="47BE0940"/>
    <w:rsid w:val="53417185"/>
    <w:rsid w:val="53516FA0"/>
    <w:rsid w:val="607F163C"/>
    <w:rsid w:val="67D6499C"/>
    <w:rsid w:val="6B0C375D"/>
    <w:rsid w:val="6CF42D4B"/>
    <w:rsid w:val="6F114725"/>
    <w:rsid w:val="70816869"/>
    <w:rsid w:val="72E50C66"/>
    <w:rsid w:val="76E85A9F"/>
    <w:rsid w:val="7A837717"/>
    <w:rsid w:val="7AA630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Salutation"/>
    <w:next w:val="1"/>
    <w:unhideWhenUsed/>
    <w:qFormat/>
    <w:uiPriority w:val="99"/>
    <w:pPr>
      <w:widowControl w:val="0"/>
      <w:jc w:val="both"/>
    </w:pPr>
    <w:rPr>
      <w:rFonts w:ascii="Times New Roman" w:hAnsi="Times New Roman" w:eastAsia="宋体" w:cs="Times New Roman"/>
      <w:kern w:val="2"/>
      <w:sz w:val="21"/>
      <w:szCs w:val="22"/>
      <w:lang w:val="en-US" w:eastAsia="zh-CN" w:bidi="ar-SA"/>
    </w:rPr>
  </w:style>
  <w:style w:type="paragraph" w:styleId="3">
    <w:name w:val="Normal Indent"/>
    <w:qFormat/>
    <w:uiPriority w:val="0"/>
    <w:pPr>
      <w:widowControl w:val="0"/>
      <w:ind w:firstLine="420" w:firstLineChars="200"/>
      <w:jc w:val="both"/>
    </w:pPr>
    <w:rPr>
      <w:rFonts w:ascii="Times New Roman" w:hAnsi="Times New Roman" w:eastAsia="宋体" w:cs="Times New Roman"/>
      <w:kern w:val="2"/>
      <w:sz w:val="21"/>
      <w:szCs w:val="22"/>
      <w:lang w:val="en-US" w:eastAsia="zh-CN" w:bidi="ar-SA"/>
    </w:rPr>
  </w:style>
  <w:style w:type="paragraph" w:styleId="4">
    <w:name w:val="Normal (Web)"/>
    <w:qFormat/>
    <w:uiPriority w:val="0"/>
    <w:pPr>
      <w:widowControl w:val="0"/>
      <w:spacing w:before="100" w:beforeAutospacing="1" w:after="100" w:afterAutospacing="1"/>
      <w:ind w:left="0" w:right="0"/>
      <w:jc w:val="left"/>
    </w:pPr>
    <w:rPr>
      <w:rFonts w:ascii="Times New Roman" w:hAnsi="Times New Roman" w:eastAsia="宋体" w:cs="Times New Roman"/>
      <w:kern w:val="0"/>
      <w:sz w:val="24"/>
      <w:szCs w:val="22"/>
      <w:lang w:val="en-US" w:eastAsia="zh-CN" w:bidi="ar"/>
    </w:rPr>
  </w:style>
  <w:style w:type="character" w:styleId="7">
    <w:name w:val="Hyperlink"/>
    <w:basedOn w:val="6"/>
    <w:qFormat/>
    <w:uiPriority w:val="0"/>
    <w:rPr>
      <w:color w:val="0000FF"/>
      <w:u w:val="single"/>
    </w:rPr>
  </w:style>
  <w:style w:type="paragraph" w:customStyle="1" w:styleId="8">
    <w:name w:val="标题 5（有编号）（绿盟科技）"/>
    <w:next w:val="1"/>
    <w:qFormat/>
    <w:uiPriority w:val="0"/>
    <w:pPr>
      <w:keepNext/>
      <w:keepLines/>
      <w:widowControl w:val="0"/>
      <w:numPr>
        <w:ilvl w:val="4"/>
        <w:numId w:val="1"/>
      </w:numPr>
      <w:spacing w:before="280" w:after="156" w:line="377" w:lineRule="auto"/>
      <w:jc w:val="left"/>
      <w:outlineLvl w:val="4"/>
    </w:pPr>
    <w:rPr>
      <w:rFonts w:ascii="Arial" w:hAnsi="Arial" w:eastAsia="黑体" w:cs="Times New Roman"/>
      <w:b/>
      <w:kern w:val="0"/>
      <w:sz w:val="24"/>
      <w:szCs w:val="28"/>
      <w:lang w:val="en-US" w:eastAsia="zh-CN" w:bidi="ar-SA"/>
    </w:rPr>
  </w:style>
  <w:style w:type="paragraph" w:customStyle="1" w:styleId="9">
    <w:name w:val="Body Text 21"/>
    <w:qFormat/>
    <w:uiPriority w:val="0"/>
    <w:pPr>
      <w:widowControl w:val="0"/>
      <w:adjustRightInd w:val="0"/>
      <w:spacing w:line="300" w:lineRule="auto"/>
      <w:jc w:val="center"/>
      <w:textAlignment w:val="baseline"/>
    </w:pPr>
    <w:rPr>
      <w:rFonts w:ascii="宋体" w:hAnsi="宋体"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1283</Words>
  <Characters>1297</Characters>
  <Lines>0</Lines>
  <Paragraphs>0</Paragraphs>
  <TotalTime>1</TotalTime>
  <ScaleCrop>false</ScaleCrop>
  <LinksUpToDate>false</LinksUpToDate>
  <CharactersWithSpaces>1346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或许</cp:lastModifiedBy>
  <cp:lastPrinted>2026-04-21T06:53:00Z</cp:lastPrinted>
  <dcterms:modified xsi:type="dcterms:W3CDTF">2026-07-23T06:37:21Z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eyJoZGlkIjoiOWM1NzA2ZTA5MDg3YzFmNWIyY2ZkMGI3NTAzZTRkYWQiLCJ1c2VySWQiOiIyNTE5NjQ0NTQifQ==</vt:lpwstr>
  </property>
  <property fmtid="{D5CDD505-2E9C-101B-9397-08002B2CF9AE}" pid="4" name="ICV">
    <vt:lpwstr>FEF2F787A85D42D293CE6873A814657F_13</vt:lpwstr>
  </property>
  <property fmtid="{D5CDD505-2E9C-101B-9397-08002B2CF9AE}" pid="5" name="ICP">
    <vt:lpwstr>b612e7c2-ef04-46df-8bf0-7ff5895769fb</vt:lpwstr>
  </property>
  <property fmtid="{D5CDD505-2E9C-101B-9397-08002B2CF9AE}" pid="6" name="OF">
    <vt:lpwstr>wenshuoutfile</vt:lpwstr>
  </property>
</Properties>
</file>