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71A1D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71A1D"/>
          <w:spacing w:val="0"/>
          <w:sz w:val="44"/>
          <w:szCs w:val="44"/>
          <w:shd w:val="clear" w:fill="FFFFFF"/>
          <w:lang w:eastAsia="zh-CN"/>
        </w:rPr>
        <w:t>重庆市拥军优属模范单位和模范个人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71A1D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171A1D"/>
          <w:spacing w:val="0"/>
          <w:sz w:val="44"/>
          <w:szCs w:val="44"/>
          <w:shd w:val="clear" w:fill="FFFFFF"/>
          <w:lang w:eastAsia="zh-CN"/>
        </w:rPr>
        <w:t>拟表彰对象名单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一、模范单位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南川区东城街道灌坝社区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二、模范个人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邬学平  重庆市南川隆化职业中学校保卫科科长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47EA"/>
    <w:rsid w:val="57EE1179"/>
    <w:rsid w:val="5A4532F3"/>
    <w:rsid w:val="72E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2023-07-03T03:13:00Z</dcterms:created>
  <dc:creator>Administrator</dc:creator>
  <cp:lastModifiedBy>退役军人事务局管理员[jrswj]</cp:lastModifiedBy>
  <dcterms:modified xsi:type="dcterms:W3CDTF">2023-07-03T06:58:56Z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