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eastAsia="方正黑体_GBK"/>
          <w:sz w:val="32"/>
          <w:szCs w:val="32"/>
        </w:rPr>
      </w:pPr>
      <w:r>
        <w:rPr>
          <w:rFonts w:eastAsia="方正黑体_GBK"/>
          <w:sz w:val="32"/>
          <w:szCs w:val="32"/>
        </w:rPr>
        <w:t>附件3</w:t>
      </w:r>
    </w:p>
    <w:p>
      <w:pPr>
        <w:spacing w:line="594" w:lineRule="exact"/>
        <w:jc w:val="left"/>
        <w:rPr>
          <w:rFonts w:eastAsia="方正黑体_GBK"/>
          <w:bCs/>
          <w:sz w:val="32"/>
          <w:szCs w:val="32"/>
        </w:rPr>
      </w:pPr>
    </w:p>
    <w:p>
      <w:pPr>
        <w:spacing w:line="594" w:lineRule="exact"/>
        <w:jc w:val="center"/>
        <w:rPr>
          <w:rFonts w:eastAsia="方正小标宋_GBK"/>
          <w:sz w:val="44"/>
          <w:szCs w:val="44"/>
        </w:rPr>
      </w:pPr>
      <w:r>
        <w:rPr>
          <w:rFonts w:eastAsia="方正小标宋_GBK"/>
          <w:sz w:val="44"/>
          <w:szCs w:val="44"/>
        </w:rPr>
        <w:t>2022年</w:t>
      </w:r>
      <w:r>
        <w:rPr>
          <w:rFonts w:hint="eastAsia" w:eastAsia="方正小标宋_GBK"/>
          <w:sz w:val="44"/>
          <w:szCs w:val="44"/>
        </w:rPr>
        <w:t>南川区</w:t>
      </w:r>
      <w:r>
        <w:rPr>
          <w:rFonts w:eastAsia="方正小标宋_GBK"/>
          <w:sz w:val="44"/>
          <w:szCs w:val="44"/>
        </w:rPr>
        <w:t>放射卫生国家随机监督</w:t>
      </w:r>
    </w:p>
    <w:p>
      <w:pPr>
        <w:spacing w:line="594" w:lineRule="exact"/>
        <w:jc w:val="center"/>
        <w:rPr>
          <w:rFonts w:eastAsia="方正小标宋_GBK"/>
          <w:sz w:val="44"/>
          <w:szCs w:val="44"/>
        </w:rPr>
      </w:pPr>
      <w:r>
        <w:rPr>
          <w:rFonts w:eastAsia="方正小标宋_GBK"/>
          <w:sz w:val="44"/>
          <w:szCs w:val="44"/>
        </w:rPr>
        <w:t>抽查计划</w:t>
      </w:r>
    </w:p>
    <w:p>
      <w:pPr>
        <w:spacing w:line="594" w:lineRule="exact"/>
        <w:ind w:firstLine="640" w:firstLineChars="200"/>
        <w:jc w:val="left"/>
        <w:rPr>
          <w:rFonts w:eastAsia="方正黑体_GBK"/>
          <w:bCs/>
          <w:sz w:val="32"/>
          <w:szCs w:val="32"/>
        </w:rPr>
      </w:pPr>
    </w:p>
    <w:p>
      <w:pPr>
        <w:spacing w:line="560" w:lineRule="exact"/>
        <w:ind w:firstLine="640" w:firstLineChars="200"/>
        <w:jc w:val="left"/>
        <w:rPr>
          <w:rFonts w:eastAsia="方正仿宋_GBK"/>
          <w:bCs/>
          <w:sz w:val="44"/>
          <w:szCs w:val="44"/>
        </w:rPr>
      </w:pPr>
      <w:r>
        <w:rPr>
          <w:rFonts w:eastAsia="方正黑体_GBK"/>
          <w:bCs/>
          <w:sz w:val="32"/>
          <w:szCs w:val="32"/>
        </w:rPr>
        <w:t>一、工作任务</w:t>
      </w:r>
    </w:p>
    <w:p>
      <w:pPr>
        <w:spacing w:line="560" w:lineRule="exact"/>
        <w:ind w:firstLine="640" w:firstLineChars="200"/>
        <w:rPr>
          <w:rFonts w:eastAsia="方正仿宋_GBK"/>
          <w:sz w:val="32"/>
          <w:szCs w:val="32"/>
        </w:rPr>
      </w:pPr>
      <w:r>
        <w:rPr>
          <w:rFonts w:eastAsia="方正楷体_GBK"/>
          <w:bCs/>
          <w:sz w:val="32"/>
          <w:szCs w:val="32"/>
        </w:rPr>
        <w:t>（一）放射诊疗机构监督抽查</w:t>
      </w:r>
      <w:r>
        <w:rPr>
          <w:rFonts w:eastAsia="方正仿宋_GBK"/>
          <w:bCs/>
          <w:sz w:val="32"/>
          <w:szCs w:val="32"/>
        </w:rPr>
        <w:t>。</w:t>
      </w:r>
      <w:r>
        <w:rPr>
          <w:rFonts w:eastAsia="方正仿宋_GBK"/>
          <w:sz w:val="32"/>
          <w:szCs w:val="32"/>
        </w:rPr>
        <w:t>抽取全</w:t>
      </w:r>
      <w:r>
        <w:rPr>
          <w:rFonts w:hint="eastAsia" w:eastAsia="方正仿宋_GBK"/>
          <w:sz w:val="32"/>
          <w:szCs w:val="32"/>
        </w:rPr>
        <w:t>区</w:t>
      </w:r>
      <w:r>
        <w:rPr>
          <w:rFonts w:eastAsia="方正仿宋_GBK"/>
          <w:sz w:val="32"/>
          <w:szCs w:val="32"/>
        </w:rPr>
        <w:t>放射诊疗机构</w:t>
      </w:r>
      <w:r>
        <w:rPr>
          <w:rFonts w:hint="eastAsia" w:eastAsia="方正仿宋_GBK"/>
          <w:sz w:val="32"/>
          <w:szCs w:val="32"/>
        </w:rPr>
        <w:t>4家。</w:t>
      </w:r>
      <w:r>
        <w:rPr>
          <w:rFonts w:eastAsia="方正仿宋_GBK"/>
          <w:spacing w:val="-6"/>
          <w:sz w:val="32"/>
          <w:szCs w:val="32"/>
        </w:rPr>
        <w:t>具体抽查单位见</w:t>
      </w:r>
      <w:r>
        <w:rPr>
          <w:rFonts w:eastAsia="方正仿宋_GBK"/>
          <w:color w:val="000000"/>
          <w:spacing w:val="-6"/>
          <w:kern w:val="0"/>
          <w:sz w:val="32"/>
          <w:szCs w:val="32"/>
          <w:lang w:bidi="ar"/>
        </w:rPr>
        <w:t>市执法平台</w:t>
      </w:r>
      <w:r>
        <w:rPr>
          <w:rFonts w:eastAsia="方正仿宋_GBK"/>
          <w:color w:val="000000"/>
          <w:spacing w:val="-6"/>
          <w:sz w:val="32"/>
        </w:rPr>
        <w:t>双随机名单</w:t>
      </w:r>
      <w:r>
        <w:rPr>
          <w:rFonts w:eastAsia="方正仿宋_GBK"/>
          <w:spacing w:val="-6"/>
          <w:sz w:val="32"/>
          <w:szCs w:val="32"/>
        </w:rPr>
        <w:t>，检查内容见附表1。</w:t>
      </w:r>
    </w:p>
    <w:p>
      <w:pPr>
        <w:spacing w:line="560" w:lineRule="exact"/>
        <w:ind w:firstLine="640" w:firstLineChars="200"/>
      </w:pPr>
      <w:r>
        <w:rPr>
          <w:rFonts w:eastAsia="方正楷体_GBK"/>
          <w:bCs/>
          <w:sz w:val="32"/>
          <w:szCs w:val="32"/>
        </w:rPr>
        <w:t>（</w:t>
      </w:r>
      <w:r>
        <w:rPr>
          <w:rFonts w:hint="eastAsia" w:eastAsia="方正楷体_GBK"/>
          <w:bCs/>
          <w:sz w:val="32"/>
          <w:szCs w:val="32"/>
        </w:rPr>
        <w:t>二</w:t>
      </w:r>
      <w:r>
        <w:rPr>
          <w:rFonts w:eastAsia="方正楷体_GBK"/>
          <w:bCs/>
          <w:sz w:val="32"/>
          <w:szCs w:val="32"/>
        </w:rPr>
        <w:t>）“回头看”监督检查。</w:t>
      </w:r>
      <w:r>
        <w:rPr>
          <w:rFonts w:eastAsia="方正仿宋_GBK"/>
          <w:sz w:val="32"/>
          <w:szCs w:val="32"/>
        </w:rPr>
        <w:t>对2021年放射卫生随机监督抽查受到行政处罚的单位，开展“回头看”监督检查，重点查看其整改落实情况。</w:t>
      </w:r>
    </w:p>
    <w:p>
      <w:pPr>
        <w:numPr>
          <w:ilvl w:val="0"/>
          <w:numId w:val="1"/>
        </w:numPr>
        <w:spacing w:line="560" w:lineRule="exact"/>
        <w:ind w:firstLine="720" w:firstLineChars="200"/>
        <w:jc w:val="left"/>
        <w:rPr>
          <w:rFonts w:eastAsia="方正黑体_GBK"/>
          <w:bCs/>
          <w:sz w:val="36"/>
          <w:szCs w:val="36"/>
        </w:rPr>
      </w:pPr>
      <w:r>
        <w:rPr>
          <w:rFonts w:eastAsia="方正黑体_GBK"/>
          <w:bCs/>
          <w:sz w:val="36"/>
          <w:szCs w:val="36"/>
        </w:rPr>
        <w:t>工作要求</w:t>
      </w:r>
    </w:p>
    <w:p>
      <w:pPr>
        <w:widowControl/>
        <w:spacing w:line="560" w:lineRule="exact"/>
        <w:ind w:firstLine="640" w:firstLineChars="200"/>
        <w:jc w:val="left"/>
        <w:rPr>
          <w:rFonts w:eastAsia="方正仿宋_GBK"/>
          <w:sz w:val="32"/>
          <w:szCs w:val="32"/>
        </w:rPr>
      </w:pPr>
      <w:r>
        <w:rPr>
          <w:rFonts w:hint="eastAsia" w:eastAsia="方正仿宋_GBK"/>
          <w:kern w:val="0"/>
          <w:sz w:val="32"/>
          <w:szCs w:val="32"/>
        </w:rPr>
        <w:t>区卫生健康执法支队</w:t>
      </w:r>
      <w:r>
        <w:rPr>
          <w:rFonts w:eastAsia="方正仿宋_GBK"/>
          <w:sz w:val="32"/>
          <w:szCs w:val="32"/>
        </w:rPr>
        <w:t>于11月4日前</w:t>
      </w:r>
      <w:r>
        <w:rPr>
          <w:rFonts w:eastAsia="方正仿宋_GBK"/>
          <w:sz w:val="32"/>
        </w:rPr>
        <w:t>通过市执法平台在线填报模块填报“回头看”监督检查情况汇总表（附件2），</w:t>
      </w:r>
      <w:r>
        <w:rPr>
          <w:rFonts w:eastAsia="方正仿宋_GBK"/>
          <w:sz w:val="32"/>
          <w:szCs w:val="32"/>
        </w:rPr>
        <w:t>并将放射卫生监督抽检工作总结以纸质件和电子版形式报送至市卫生健康执法总队。</w:t>
      </w:r>
    </w:p>
    <w:p>
      <w:pPr>
        <w:widowControl/>
        <w:spacing w:line="594" w:lineRule="exact"/>
        <w:jc w:val="left"/>
        <w:rPr>
          <w:rFonts w:eastAsia="方正仿宋_GBK"/>
          <w:sz w:val="32"/>
          <w:szCs w:val="32"/>
        </w:rPr>
      </w:pPr>
    </w:p>
    <w:p>
      <w:pPr>
        <w:widowControl/>
        <w:spacing w:line="594" w:lineRule="exact"/>
        <w:jc w:val="left"/>
        <w:rPr>
          <w:rFonts w:eastAsia="方正仿宋_GBK"/>
          <w:sz w:val="32"/>
          <w:szCs w:val="32"/>
        </w:rPr>
      </w:pPr>
      <w:r>
        <w:rPr>
          <w:rFonts w:eastAsia="方正仿宋_GBK"/>
          <w:sz w:val="32"/>
          <w:szCs w:val="32"/>
        </w:rPr>
        <w:t>附表：1.2022年放射诊疗和放射卫生技术服务机构国家监督</w:t>
      </w:r>
    </w:p>
    <w:p>
      <w:pPr>
        <w:widowControl/>
        <w:spacing w:line="594" w:lineRule="exact"/>
        <w:ind w:firstLine="1280" w:firstLineChars="400"/>
        <w:jc w:val="left"/>
        <w:rPr>
          <w:rFonts w:eastAsia="方正仿宋_GBK"/>
          <w:sz w:val="32"/>
          <w:szCs w:val="32"/>
        </w:rPr>
      </w:pPr>
      <w:r>
        <w:rPr>
          <w:rFonts w:eastAsia="方正仿宋_GBK"/>
          <w:sz w:val="32"/>
          <w:szCs w:val="32"/>
        </w:rPr>
        <w:t>抽查工作计划表</w:t>
      </w:r>
    </w:p>
    <w:p>
      <w:pPr>
        <w:widowControl/>
        <w:spacing w:line="594" w:lineRule="exact"/>
        <w:ind w:firstLine="960" w:firstLineChars="300"/>
        <w:jc w:val="left"/>
        <w:rPr>
          <w:rFonts w:eastAsia="方正仿宋_GBK"/>
          <w:sz w:val="32"/>
          <w:szCs w:val="32"/>
        </w:rPr>
      </w:pPr>
      <w:r>
        <w:rPr>
          <w:rFonts w:eastAsia="方正仿宋_GBK"/>
          <w:sz w:val="32"/>
          <w:szCs w:val="32"/>
        </w:rPr>
        <w:t>2.放射卫生随机监督抽查“回头看”检查情况汇总表</w:t>
      </w:r>
    </w:p>
    <w:p>
      <w:pPr>
        <w:widowControl/>
        <w:spacing w:line="360" w:lineRule="auto"/>
        <w:jc w:val="left"/>
        <w:rPr>
          <w:rFonts w:eastAsia="方正仿宋_GBK"/>
          <w:sz w:val="32"/>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widowControl/>
        <w:spacing w:line="360" w:lineRule="auto"/>
        <w:jc w:val="left"/>
        <w:rPr>
          <w:rFonts w:eastAsia="方正黑体_GBK"/>
          <w:sz w:val="32"/>
        </w:rPr>
      </w:pPr>
      <w:r>
        <w:rPr>
          <w:rFonts w:eastAsia="方正黑体_GBK"/>
          <w:sz w:val="32"/>
        </w:rPr>
        <w:t>附表1</w:t>
      </w:r>
    </w:p>
    <w:p>
      <w:pPr>
        <w:widowControl/>
        <w:spacing w:line="360" w:lineRule="auto"/>
        <w:jc w:val="center"/>
        <w:rPr>
          <w:b/>
          <w:spacing w:val="-20"/>
          <w:sz w:val="44"/>
        </w:rPr>
      </w:pPr>
      <w:r>
        <w:rPr>
          <w:rFonts w:eastAsia="方正小标宋_GBK"/>
          <w:sz w:val="44"/>
        </w:rPr>
        <w:t>2022年放射诊疗和放射卫生技术服务机构国家随机监督抽查计划表</w:t>
      </w:r>
    </w:p>
    <w:tbl>
      <w:tblPr>
        <w:tblStyle w:val="5"/>
        <w:tblW w:w="13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rPr>
            </w:pPr>
            <w:r>
              <w:rPr>
                <w:rFonts w:eastAsia="方正仿宋_GBK"/>
                <w:sz w:val="24"/>
              </w:rPr>
              <w:t>序号</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rPr>
            </w:pPr>
            <w:r>
              <w:rPr>
                <w:rFonts w:eastAsia="方正仿宋_GBK"/>
                <w:sz w:val="24"/>
              </w:rPr>
              <w:t>监督检查对象</w:t>
            </w:r>
          </w:p>
        </w:tc>
        <w:tc>
          <w:tcPr>
            <w:tcW w:w="10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rPr>
            </w:pPr>
            <w:r>
              <w:rPr>
                <w:rFonts w:eastAsia="方正仿宋_GBK"/>
                <w:sz w:val="24"/>
              </w:rPr>
              <w:t>检查内容</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rPr>
            </w:pPr>
            <w:r>
              <w:rPr>
                <w:rFonts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rPr>
            </w:pPr>
            <w:r>
              <w:rPr>
                <w:rFonts w:eastAsia="方正仿宋_GBK"/>
                <w:sz w:val="24"/>
              </w:rPr>
              <w:t>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pPr>
            <w:r>
              <w:t>放射诊疗机构</w:t>
            </w:r>
          </w:p>
          <w:p>
            <w:pPr>
              <w:spacing w:line="360" w:lineRule="exact"/>
              <w:jc w:val="center"/>
            </w:pPr>
            <w:r>
              <w:t>(含中医医疗机构)</w:t>
            </w:r>
          </w:p>
          <w:p>
            <w:pPr>
              <w:spacing w:line="360" w:lineRule="exact"/>
              <w:jc w:val="center"/>
              <w:rPr>
                <w:rFonts w:hint="eastAsia"/>
              </w:rPr>
            </w:pPr>
            <w:r>
              <w:rPr>
                <w:rFonts w:hint="eastAsia"/>
              </w:rPr>
              <w:t>4家</w:t>
            </w:r>
          </w:p>
        </w:tc>
        <w:tc>
          <w:tcPr>
            <w:tcW w:w="10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eastAsia="方正仿宋_GBK"/>
                <w:sz w:val="24"/>
              </w:rPr>
            </w:pPr>
            <w:r>
              <w:rPr>
                <w:rFonts w:eastAsia="方正仿宋_GBK"/>
                <w:sz w:val="24"/>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方正仿宋_GBK"/>
                <w:sz w:val="24"/>
              </w:rPr>
            </w:pPr>
          </w:p>
        </w:tc>
      </w:tr>
    </w:tbl>
    <w:p>
      <w:pPr>
        <w:widowControl/>
        <w:spacing w:line="360" w:lineRule="auto"/>
        <w:jc w:val="left"/>
        <w:rPr>
          <w:rFonts w:eastAsia="方正仿宋_GBK"/>
          <w:sz w:val="32"/>
        </w:rPr>
      </w:pPr>
    </w:p>
    <w:p>
      <w:pPr>
        <w:widowControl/>
        <w:spacing w:line="360" w:lineRule="auto"/>
        <w:jc w:val="left"/>
        <w:rPr>
          <w:rFonts w:eastAsia="方正仿宋_GBK"/>
          <w:sz w:val="32"/>
        </w:rPr>
      </w:pPr>
    </w:p>
    <w:p>
      <w:pPr>
        <w:widowControl/>
        <w:spacing w:line="360" w:lineRule="auto"/>
        <w:jc w:val="left"/>
        <w:rPr>
          <w:rFonts w:eastAsia="方正仿宋_GBK"/>
          <w:sz w:val="32"/>
        </w:rPr>
      </w:pPr>
    </w:p>
    <w:p>
      <w:pPr>
        <w:pStyle w:val="2"/>
        <w:rPr>
          <w:rFonts w:eastAsia="方正仿宋_GBK"/>
          <w:sz w:val="32"/>
        </w:rPr>
      </w:pPr>
    </w:p>
    <w:p>
      <w:pPr>
        <w:pStyle w:val="3"/>
        <w:rPr>
          <w:rFonts w:eastAsia="方正仿宋_GBK"/>
          <w:sz w:val="32"/>
        </w:rPr>
      </w:pPr>
    </w:p>
    <w:p/>
    <w:p>
      <w:pPr>
        <w:spacing w:line="560" w:lineRule="exact"/>
        <w:ind w:firstLine="320" w:firstLineChars="100"/>
        <w:rPr>
          <w:rFonts w:eastAsia="方正仿宋_GBK"/>
          <w:sz w:val="32"/>
        </w:rPr>
      </w:pPr>
    </w:p>
    <w:p>
      <w:pPr>
        <w:spacing w:line="560" w:lineRule="exact"/>
        <w:jc w:val="left"/>
        <w:rPr>
          <w:rFonts w:eastAsia="方正黑体_GBK"/>
          <w:sz w:val="32"/>
        </w:rPr>
      </w:pPr>
      <w:r>
        <w:rPr>
          <w:rFonts w:eastAsia="方正黑体_GBK"/>
          <w:sz w:val="32"/>
        </w:rPr>
        <w:t xml:space="preserve">附表2  </w:t>
      </w:r>
    </w:p>
    <w:p>
      <w:pPr>
        <w:jc w:val="center"/>
        <w:rPr>
          <w:rFonts w:eastAsia="方正小标宋_GBK"/>
          <w:sz w:val="40"/>
          <w:szCs w:val="40"/>
        </w:rPr>
      </w:pPr>
      <w:r>
        <w:rPr>
          <w:rFonts w:eastAsia="方正小标宋_GBK"/>
          <w:sz w:val="40"/>
          <w:szCs w:val="40"/>
        </w:rPr>
        <w:t>放射卫生随机监督抽查“回头看”检查情况汇总表</w:t>
      </w:r>
    </w:p>
    <w:tbl>
      <w:tblPr>
        <w:tblStyle w:val="5"/>
        <w:tblpPr w:leftFromText="180" w:rightFromText="180" w:vertAnchor="text" w:horzAnchor="page" w:tblpXSpec="center" w:tblpY="134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304"/>
        <w:gridCol w:w="1304"/>
        <w:gridCol w:w="1655"/>
        <w:gridCol w:w="2092"/>
        <w:gridCol w:w="246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jc w:val="center"/>
        </w:trPr>
        <w:tc>
          <w:tcPr>
            <w:tcW w:w="1569" w:type="dxa"/>
            <w:vMerge w:val="restart"/>
            <w:noWrap w:val="0"/>
            <w:vAlign w:val="center"/>
          </w:tcPr>
          <w:p>
            <w:pPr>
              <w:spacing w:line="360" w:lineRule="exact"/>
              <w:jc w:val="center"/>
              <w:rPr>
                <w:rFonts w:eastAsia="方正仿宋_GBK"/>
                <w:szCs w:val="21"/>
              </w:rPr>
            </w:pPr>
            <w:r>
              <w:rPr>
                <w:rFonts w:eastAsia="方正仿宋_GBK"/>
                <w:szCs w:val="21"/>
              </w:rPr>
              <w:t>单位类别</w:t>
            </w:r>
          </w:p>
        </w:tc>
        <w:tc>
          <w:tcPr>
            <w:tcW w:w="6355" w:type="dxa"/>
            <w:gridSpan w:val="4"/>
            <w:noWrap w:val="0"/>
            <w:vAlign w:val="center"/>
          </w:tcPr>
          <w:p>
            <w:pPr>
              <w:spacing w:line="360" w:lineRule="exact"/>
              <w:jc w:val="center"/>
              <w:rPr>
                <w:rFonts w:eastAsia="方正仿宋_GBK"/>
                <w:szCs w:val="21"/>
              </w:rPr>
            </w:pPr>
            <w:r>
              <w:rPr>
                <w:rFonts w:eastAsia="方正仿宋_GBK"/>
                <w:szCs w:val="21"/>
              </w:rPr>
              <w:t>2021年重庆市随机监督抽查处罚单位数</w:t>
            </w:r>
          </w:p>
        </w:tc>
        <w:tc>
          <w:tcPr>
            <w:tcW w:w="4782" w:type="dxa"/>
            <w:gridSpan w:val="2"/>
            <w:noWrap w:val="0"/>
            <w:vAlign w:val="center"/>
          </w:tcPr>
          <w:p>
            <w:pPr>
              <w:spacing w:line="360" w:lineRule="exact"/>
              <w:jc w:val="center"/>
              <w:rPr>
                <w:rFonts w:eastAsia="方正仿宋_GBK"/>
                <w:szCs w:val="21"/>
              </w:rPr>
            </w:pPr>
            <w:r>
              <w:rPr>
                <w:rFonts w:eastAsia="方正仿宋_GBK"/>
                <w:szCs w:val="21"/>
              </w:rPr>
              <w:t>“回头看”行政处罚情况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569" w:type="dxa"/>
            <w:vMerge w:val="continue"/>
            <w:noWrap w:val="0"/>
            <w:vAlign w:val="center"/>
          </w:tcPr>
          <w:p>
            <w:pPr>
              <w:spacing w:line="360" w:lineRule="exact"/>
              <w:jc w:val="center"/>
              <w:rPr>
                <w:rFonts w:eastAsia="方正仿宋_GBK"/>
                <w:szCs w:val="21"/>
              </w:rPr>
            </w:pPr>
          </w:p>
        </w:tc>
        <w:tc>
          <w:tcPr>
            <w:tcW w:w="1304" w:type="dxa"/>
            <w:noWrap w:val="0"/>
            <w:vAlign w:val="center"/>
          </w:tcPr>
          <w:p>
            <w:pPr>
              <w:spacing w:line="360" w:lineRule="exact"/>
              <w:jc w:val="center"/>
              <w:rPr>
                <w:rFonts w:eastAsia="方正仿宋_GBK"/>
                <w:szCs w:val="21"/>
              </w:rPr>
            </w:pPr>
            <w:r>
              <w:rPr>
                <w:rFonts w:eastAsia="方正仿宋_GBK"/>
                <w:szCs w:val="21"/>
              </w:rPr>
              <w:t>总数</w:t>
            </w:r>
          </w:p>
        </w:tc>
        <w:tc>
          <w:tcPr>
            <w:tcW w:w="1304" w:type="dxa"/>
            <w:noWrap w:val="0"/>
            <w:vAlign w:val="center"/>
          </w:tcPr>
          <w:p>
            <w:pPr>
              <w:spacing w:line="360" w:lineRule="exact"/>
              <w:jc w:val="center"/>
              <w:rPr>
                <w:rFonts w:eastAsia="方正仿宋_GBK"/>
                <w:szCs w:val="21"/>
              </w:rPr>
            </w:pPr>
            <w:r>
              <w:rPr>
                <w:rFonts w:eastAsia="方正仿宋_GBK"/>
                <w:szCs w:val="21"/>
              </w:rPr>
              <w:t>整改单位数</w:t>
            </w:r>
          </w:p>
        </w:tc>
        <w:tc>
          <w:tcPr>
            <w:tcW w:w="1655" w:type="dxa"/>
            <w:noWrap w:val="0"/>
            <w:vAlign w:val="center"/>
          </w:tcPr>
          <w:p>
            <w:pPr>
              <w:spacing w:line="360" w:lineRule="exact"/>
              <w:jc w:val="center"/>
              <w:rPr>
                <w:rFonts w:eastAsia="方正仿宋_GBK"/>
                <w:szCs w:val="21"/>
              </w:rPr>
            </w:pPr>
            <w:r>
              <w:rPr>
                <w:rFonts w:eastAsia="方正仿宋_GBK"/>
                <w:szCs w:val="21"/>
              </w:rPr>
              <w:t>未整改单位数</w:t>
            </w:r>
          </w:p>
        </w:tc>
        <w:tc>
          <w:tcPr>
            <w:tcW w:w="2092" w:type="dxa"/>
            <w:noWrap w:val="0"/>
            <w:vAlign w:val="center"/>
          </w:tcPr>
          <w:p>
            <w:pPr>
              <w:spacing w:line="360" w:lineRule="exact"/>
              <w:jc w:val="center"/>
              <w:rPr>
                <w:rFonts w:eastAsia="方正仿宋_GBK"/>
                <w:szCs w:val="21"/>
              </w:rPr>
            </w:pPr>
            <w:r>
              <w:rPr>
                <w:rFonts w:eastAsia="方正仿宋_GBK"/>
                <w:szCs w:val="21"/>
              </w:rPr>
              <w:t>出现新的违法行为单位</w:t>
            </w:r>
          </w:p>
        </w:tc>
        <w:tc>
          <w:tcPr>
            <w:tcW w:w="2466" w:type="dxa"/>
            <w:noWrap w:val="0"/>
            <w:vAlign w:val="center"/>
          </w:tcPr>
          <w:p>
            <w:pPr>
              <w:spacing w:line="360" w:lineRule="exact"/>
              <w:jc w:val="center"/>
              <w:rPr>
                <w:rFonts w:eastAsia="方正仿宋_GBK"/>
                <w:szCs w:val="21"/>
              </w:rPr>
            </w:pPr>
            <w:r>
              <w:rPr>
                <w:rFonts w:eastAsia="方正仿宋_GBK"/>
                <w:szCs w:val="21"/>
              </w:rPr>
              <w:t>案件数（件）</w:t>
            </w:r>
          </w:p>
        </w:tc>
        <w:tc>
          <w:tcPr>
            <w:tcW w:w="2316" w:type="dxa"/>
            <w:noWrap w:val="0"/>
            <w:vAlign w:val="center"/>
          </w:tcPr>
          <w:p>
            <w:pPr>
              <w:spacing w:line="360" w:lineRule="exact"/>
              <w:jc w:val="center"/>
              <w:rPr>
                <w:rFonts w:eastAsia="方正仿宋_GBK"/>
                <w:szCs w:val="21"/>
              </w:rPr>
            </w:pPr>
            <w:r>
              <w:rPr>
                <w:rFonts w:eastAsia="方正仿宋_GBK"/>
                <w:szCs w:val="21"/>
              </w:rPr>
              <w:t>罚没款金额</w:t>
            </w:r>
          </w:p>
          <w:p>
            <w:pPr>
              <w:spacing w:line="360" w:lineRule="exact"/>
              <w:jc w:val="center"/>
              <w:rPr>
                <w:rFonts w:eastAsia="方正仿宋_GBK"/>
                <w:szCs w:val="21"/>
              </w:rPr>
            </w:pPr>
            <w:r>
              <w:rPr>
                <w:rFonts w:eastAsia="方正仿宋_GBK"/>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569" w:type="dxa"/>
            <w:noWrap w:val="0"/>
            <w:vAlign w:val="center"/>
          </w:tcPr>
          <w:p>
            <w:pPr>
              <w:spacing w:line="360" w:lineRule="exact"/>
              <w:jc w:val="center"/>
              <w:rPr>
                <w:rFonts w:eastAsia="方正仿宋_GBK"/>
                <w:szCs w:val="21"/>
              </w:rPr>
            </w:pPr>
            <w:r>
              <w:rPr>
                <w:rFonts w:eastAsia="方正仿宋_GBK"/>
                <w:szCs w:val="21"/>
              </w:rPr>
              <w:t>放射诊疗机构</w:t>
            </w:r>
          </w:p>
        </w:tc>
        <w:tc>
          <w:tcPr>
            <w:tcW w:w="1304" w:type="dxa"/>
            <w:noWrap w:val="0"/>
            <w:vAlign w:val="center"/>
          </w:tcPr>
          <w:p>
            <w:pPr>
              <w:spacing w:line="360" w:lineRule="exact"/>
              <w:jc w:val="center"/>
              <w:rPr>
                <w:rFonts w:eastAsia="方正仿宋_GBK"/>
                <w:szCs w:val="21"/>
              </w:rPr>
            </w:pPr>
          </w:p>
        </w:tc>
        <w:tc>
          <w:tcPr>
            <w:tcW w:w="1304" w:type="dxa"/>
            <w:noWrap w:val="0"/>
            <w:vAlign w:val="center"/>
          </w:tcPr>
          <w:p>
            <w:pPr>
              <w:spacing w:line="360" w:lineRule="exact"/>
              <w:jc w:val="center"/>
              <w:rPr>
                <w:rFonts w:eastAsia="方正仿宋_GBK"/>
                <w:szCs w:val="21"/>
              </w:rPr>
            </w:pPr>
          </w:p>
        </w:tc>
        <w:tc>
          <w:tcPr>
            <w:tcW w:w="1655" w:type="dxa"/>
            <w:noWrap w:val="0"/>
            <w:vAlign w:val="center"/>
          </w:tcPr>
          <w:p>
            <w:pPr>
              <w:spacing w:line="360" w:lineRule="exact"/>
              <w:jc w:val="center"/>
              <w:rPr>
                <w:rFonts w:eastAsia="方正仿宋_GBK"/>
                <w:szCs w:val="21"/>
              </w:rPr>
            </w:pPr>
          </w:p>
        </w:tc>
        <w:tc>
          <w:tcPr>
            <w:tcW w:w="2092" w:type="dxa"/>
            <w:noWrap w:val="0"/>
            <w:vAlign w:val="center"/>
          </w:tcPr>
          <w:p>
            <w:pPr>
              <w:spacing w:line="360" w:lineRule="exact"/>
              <w:jc w:val="center"/>
              <w:rPr>
                <w:rFonts w:eastAsia="方正仿宋_GBK"/>
                <w:szCs w:val="21"/>
              </w:rPr>
            </w:pPr>
          </w:p>
        </w:tc>
        <w:tc>
          <w:tcPr>
            <w:tcW w:w="2466" w:type="dxa"/>
            <w:noWrap w:val="0"/>
            <w:vAlign w:val="center"/>
          </w:tcPr>
          <w:p>
            <w:pPr>
              <w:spacing w:line="360" w:lineRule="exact"/>
              <w:jc w:val="center"/>
              <w:rPr>
                <w:rFonts w:eastAsia="方正仿宋_GBK"/>
                <w:szCs w:val="21"/>
              </w:rPr>
            </w:pPr>
          </w:p>
        </w:tc>
        <w:tc>
          <w:tcPr>
            <w:tcW w:w="2316" w:type="dxa"/>
            <w:noWrap w:val="0"/>
            <w:vAlign w:val="top"/>
          </w:tcPr>
          <w:p>
            <w:pPr>
              <w:spacing w:line="360" w:lineRule="exact"/>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569" w:type="dxa"/>
            <w:noWrap w:val="0"/>
            <w:vAlign w:val="center"/>
          </w:tcPr>
          <w:p>
            <w:pPr>
              <w:spacing w:line="360" w:lineRule="exact"/>
              <w:jc w:val="center"/>
              <w:rPr>
                <w:rFonts w:eastAsia="方正仿宋_GBK"/>
                <w:szCs w:val="21"/>
              </w:rPr>
            </w:pPr>
            <w:r>
              <w:rPr>
                <w:rFonts w:eastAsia="方正仿宋_GBK"/>
                <w:szCs w:val="21"/>
              </w:rPr>
              <w:t>放射卫生技术服务机构</w:t>
            </w:r>
          </w:p>
        </w:tc>
        <w:tc>
          <w:tcPr>
            <w:tcW w:w="1304" w:type="dxa"/>
            <w:noWrap w:val="0"/>
            <w:vAlign w:val="center"/>
          </w:tcPr>
          <w:p>
            <w:pPr>
              <w:spacing w:line="360" w:lineRule="exact"/>
              <w:jc w:val="center"/>
              <w:rPr>
                <w:rFonts w:eastAsia="方正仿宋_GBK"/>
                <w:szCs w:val="21"/>
              </w:rPr>
            </w:pPr>
          </w:p>
        </w:tc>
        <w:tc>
          <w:tcPr>
            <w:tcW w:w="1304" w:type="dxa"/>
            <w:noWrap w:val="0"/>
            <w:vAlign w:val="center"/>
          </w:tcPr>
          <w:p>
            <w:pPr>
              <w:spacing w:line="360" w:lineRule="exact"/>
              <w:jc w:val="center"/>
              <w:rPr>
                <w:rFonts w:eastAsia="方正仿宋_GBK"/>
                <w:szCs w:val="21"/>
              </w:rPr>
            </w:pPr>
          </w:p>
        </w:tc>
        <w:tc>
          <w:tcPr>
            <w:tcW w:w="1655" w:type="dxa"/>
            <w:noWrap w:val="0"/>
            <w:vAlign w:val="center"/>
          </w:tcPr>
          <w:p>
            <w:pPr>
              <w:spacing w:line="360" w:lineRule="exact"/>
              <w:jc w:val="center"/>
              <w:rPr>
                <w:rFonts w:eastAsia="方正仿宋_GBK"/>
                <w:szCs w:val="21"/>
              </w:rPr>
            </w:pPr>
          </w:p>
        </w:tc>
        <w:tc>
          <w:tcPr>
            <w:tcW w:w="2092" w:type="dxa"/>
            <w:noWrap w:val="0"/>
            <w:vAlign w:val="center"/>
          </w:tcPr>
          <w:p>
            <w:pPr>
              <w:spacing w:line="360" w:lineRule="exact"/>
              <w:jc w:val="center"/>
              <w:rPr>
                <w:rFonts w:eastAsia="方正仿宋_GBK"/>
                <w:szCs w:val="21"/>
              </w:rPr>
            </w:pPr>
          </w:p>
        </w:tc>
        <w:tc>
          <w:tcPr>
            <w:tcW w:w="2466" w:type="dxa"/>
            <w:noWrap w:val="0"/>
            <w:vAlign w:val="center"/>
          </w:tcPr>
          <w:p>
            <w:pPr>
              <w:spacing w:line="360" w:lineRule="exact"/>
              <w:jc w:val="center"/>
              <w:rPr>
                <w:rFonts w:eastAsia="方正仿宋_GBK"/>
                <w:szCs w:val="21"/>
              </w:rPr>
            </w:pPr>
          </w:p>
        </w:tc>
        <w:tc>
          <w:tcPr>
            <w:tcW w:w="2316" w:type="dxa"/>
            <w:noWrap w:val="0"/>
            <w:vAlign w:val="top"/>
          </w:tcPr>
          <w:p>
            <w:pPr>
              <w:spacing w:line="360" w:lineRule="exact"/>
              <w:jc w:val="center"/>
              <w:rPr>
                <w:rFonts w:eastAsia="方正仿宋_GBK"/>
                <w:szCs w:val="21"/>
              </w:rPr>
            </w:pPr>
          </w:p>
        </w:tc>
      </w:tr>
    </w:tbl>
    <w:p>
      <w:pPr>
        <w:rPr>
          <w:rFonts w:eastAsia="方正小标宋_GBK"/>
          <w:sz w:val="40"/>
          <w:szCs w:val="40"/>
        </w:rPr>
      </w:pPr>
    </w:p>
    <w:p>
      <w:pPr>
        <w:spacing w:before="156" w:beforeLines="50" w:line="560" w:lineRule="exact"/>
        <w:ind w:firstLine="960" w:firstLineChars="400"/>
        <w:rPr>
          <w:rFonts w:eastAsia="方正黑体_GBK"/>
          <w:sz w:val="40"/>
          <w:szCs w:val="40"/>
        </w:rPr>
      </w:pPr>
      <w:r>
        <w:rPr>
          <w:sz w:val="24"/>
          <w:u w:val="single"/>
        </w:rPr>
        <w:t xml:space="preserve">         </w:t>
      </w:r>
      <w:r>
        <w:rPr>
          <w:sz w:val="24"/>
        </w:rPr>
        <w:t xml:space="preserve"> 区</w:t>
      </w:r>
    </w:p>
    <w:p>
      <w:pPr>
        <w:pStyle w:val="2"/>
        <w:rPr>
          <w:rFonts w:eastAsia="方正仿宋_GBK"/>
          <w:sz w:val="28"/>
          <w:szCs w:val="28"/>
          <w:u w:val="single"/>
        </w:rPr>
      </w:pPr>
    </w:p>
    <w:p>
      <w:pPr>
        <w:pStyle w:val="3"/>
        <w:rPr>
          <w:rFonts w:eastAsia="方正仿宋_GBK"/>
          <w:sz w:val="28"/>
          <w:szCs w:val="28"/>
          <w:u w:val="single"/>
        </w:rPr>
      </w:pPr>
    </w:p>
    <w:p>
      <w:pPr>
        <w:rPr>
          <w:rFonts w:eastAsia="方正仿宋_GBK"/>
          <w:sz w:val="28"/>
          <w:szCs w:val="28"/>
          <w:u w:val="single"/>
        </w:rPr>
      </w:pPr>
    </w:p>
    <w:p>
      <w:pPr>
        <w:pStyle w:val="2"/>
        <w:rPr>
          <w:rFonts w:eastAsia="方正仿宋_GBK"/>
          <w:sz w:val="28"/>
          <w:szCs w:val="28"/>
          <w:u w:val="single"/>
        </w:rPr>
      </w:pPr>
    </w:p>
    <w:p>
      <w:pPr>
        <w:pStyle w:val="3"/>
        <w:rPr>
          <w:rFonts w:eastAsia="方正仿宋_GBK"/>
          <w:sz w:val="28"/>
          <w:szCs w:val="28"/>
          <w:u w:val="single"/>
        </w:rPr>
      </w:pPr>
    </w:p>
    <w:p>
      <w:pPr>
        <w:rPr>
          <w:rFonts w:eastAsia="方正仿宋_GBK"/>
          <w:sz w:val="28"/>
          <w:szCs w:val="28"/>
          <w:u w:val="single"/>
        </w:rPr>
      </w:pPr>
    </w:p>
    <w:p>
      <w:pPr>
        <w:pStyle w:val="2"/>
        <w:rPr>
          <w:rFonts w:eastAsia="方正仿宋_GBK"/>
          <w:sz w:val="28"/>
          <w:szCs w:val="28"/>
          <w:u w:val="single"/>
        </w:rPr>
      </w:pPr>
    </w:p>
    <w:p>
      <w:pPr>
        <w:pStyle w:val="3"/>
        <w:rPr>
          <w:rFonts w:eastAsia="方正仿宋_GBK"/>
          <w:sz w:val="28"/>
          <w:szCs w:val="28"/>
          <w:u w:val="single"/>
        </w:rPr>
      </w:pPr>
    </w:p>
    <w:p/>
    <w:p>
      <w:pPr>
        <w:pStyle w:val="2"/>
      </w:pPr>
    </w:p>
    <w:p>
      <w:pPr>
        <w:pStyle w:val="3"/>
      </w:pPr>
    </w:p>
    <w:p>
      <w:pPr>
        <w:snapToGrid w:val="0"/>
        <w:spacing w:line="360" w:lineRule="exact"/>
        <w:ind w:firstLine="240" w:firstLineChars="100"/>
        <w:rPr>
          <w:rFonts w:eastAsia="方正仿宋_GBK"/>
          <w:sz w:val="24"/>
        </w:rPr>
      </w:pPr>
      <w:r>
        <w:rPr>
          <w:rFonts w:eastAsia="方正仿宋_GBK"/>
          <w:sz w:val="24"/>
        </w:rPr>
        <w:t>填表人：                   填表时间：                  联系电话：                  审核人：</w:t>
      </w:r>
    </w:p>
    <w:p/>
    <w:p>
      <w:pPr>
        <w:pStyle w:val="2"/>
        <w:sectPr>
          <w:pgSz w:w="16838" w:h="11906" w:orient="landscape"/>
          <w:pgMar w:top="1800" w:right="1440" w:bottom="1800" w:left="1440" w:header="851" w:footer="992" w:gutter="0"/>
          <w:pgNumType w:fmt="numberInDash"/>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lang w:val="zh-CN"/>
                      </w:rP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05F14"/>
    <w:multiLevelType w:val="singleLevel"/>
    <w:tmpl w:val="92C05F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7DBE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2022-08-12T01:40:48Z</dcterms:created>
  <dc:creator>vivoBook 15</dc:creator>
  <cp:lastModifiedBy>壳儿</cp:lastModifiedBy>
  <dcterms:modified xsi:type="dcterms:W3CDTF">2022-08-12T01:42:33Z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0FCD8610AF2C4EC9A0E8377A8B63E37C</vt:lpwstr>
  </property>
</Properties>
</file>