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rPr>
          <w:rFonts w:eastAsia="方正黑体_GBK"/>
          <w:color w:val="030303"/>
          <w:kern w:val="0"/>
          <w:sz w:val="32"/>
          <w:szCs w:val="32"/>
        </w:rPr>
      </w:pPr>
      <w:r>
        <w:rPr>
          <w:rFonts w:eastAsia="方正黑体_GBK"/>
          <w:color w:val="030303"/>
          <w:kern w:val="0"/>
          <w:sz w:val="32"/>
          <w:szCs w:val="32"/>
        </w:rPr>
        <w:t>附件5</w:t>
      </w:r>
    </w:p>
    <w:p>
      <w:pPr>
        <w:pStyle w:val="2"/>
        <w:spacing w:line="594" w:lineRule="exact"/>
      </w:pPr>
    </w:p>
    <w:p>
      <w:pPr>
        <w:widowControl/>
        <w:spacing w:line="594" w:lineRule="exact"/>
        <w:jc w:val="center"/>
        <w:rPr>
          <w:rFonts w:eastAsia="方正小标宋_GBK"/>
          <w:color w:val="030303"/>
          <w:kern w:val="0"/>
          <w:sz w:val="44"/>
          <w:szCs w:val="44"/>
        </w:rPr>
      </w:pPr>
      <w:r>
        <w:rPr>
          <w:rFonts w:eastAsia="方正小标宋_GBK"/>
          <w:color w:val="030303"/>
          <w:kern w:val="0"/>
          <w:sz w:val="44"/>
          <w:szCs w:val="44"/>
        </w:rPr>
        <w:t>202</w:t>
      </w:r>
      <w:r>
        <w:rPr>
          <w:rFonts w:hint="eastAsia" w:eastAsia="方正小标宋_GBK"/>
          <w:color w:val="030303"/>
          <w:kern w:val="0"/>
          <w:sz w:val="44"/>
          <w:szCs w:val="44"/>
        </w:rPr>
        <w:t>2</w:t>
      </w:r>
      <w:r>
        <w:rPr>
          <w:rFonts w:eastAsia="方正小标宋_GBK"/>
          <w:color w:val="030303"/>
          <w:kern w:val="0"/>
          <w:sz w:val="44"/>
          <w:szCs w:val="44"/>
        </w:rPr>
        <w:t>年</w:t>
      </w:r>
      <w:r>
        <w:rPr>
          <w:rFonts w:hint="eastAsia" w:eastAsia="方正小标宋_GBK"/>
          <w:color w:val="030303"/>
          <w:kern w:val="0"/>
          <w:sz w:val="44"/>
          <w:szCs w:val="44"/>
        </w:rPr>
        <w:t>南川区</w:t>
      </w:r>
      <w:r>
        <w:rPr>
          <w:rFonts w:eastAsia="方正小标宋_GBK"/>
          <w:color w:val="030303"/>
          <w:kern w:val="0"/>
          <w:sz w:val="44"/>
          <w:szCs w:val="44"/>
        </w:rPr>
        <w:t>学校卫生国家随机监督</w:t>
      </w:r>
    </w:p>
    <w:p>
      <w:pPr>
        <w:widowControl/>
        <w:spacing w:line="594" w:lineRule="exact"/>
        <w:jc w:val="center"/>
        <w:rPr>
          <w:color w:val="030303"/>
          <w:kern w:val="0"/>
          <w:sz w:val="22"/>
          <w:szCs w:val="22"/>
        </w:rPr>
      </w:pPr>
      <w:r>
        <w:rPr>
          <w:rFonts w:eastAsia="方正小标宋_GBK"/>
          <w:color w:val="030303"/>
          <w:kern w:val="0"/>
          <w:sz w:val="44"/>
          <w:szCs w:val="44"/>
        </w:rPr>
        <w:t>抽查计划</w:t>
      </w:r>
    </w:p>
    <w:p>
      <w:pPr>
        <w:widowControl/>
        <w:spacing w:line="594" w:lineRule="exact"/>
        <w:ind w:firstLine="640" w:firstLineChars="200"/>
        <w:rPr>
          <w:rFonts w:eastAsia="方正黑体_GBK"/>
          <w:color w:val="030303"/>
          <w:kern w:val="0"/>
          <w:sz w:val="32"/>
          <w:szCs w:val="32"/>
        </w:rPr>
      </w:pPr>
    </w:p>
    <w:p>
      <w:pPr>
        <w:widowControl/>
        <w:spacing w:line="594" w:lineRule="exact"/>
        <w:ind w:firstLine="640" w:firstLineChars="200"/>
        <w:rPr>
          <w:rFonts w:eastAsia="方正黑体_GBK"/>
          <w:color w:val="030303"/>
          <w:kern w:val="0"/>
          <w:sz w:val="32"/>
          <w:szCs w:val="32"/>
        </w:rPr>
      </w:pPr>
      <w:r>
        <w:rPr>
          <w:rFonts w:eastAsia="方正黑体_GBK"/>
          <w:color w:val="030303"/>
          <w:kern w:val="0"/>
          <w:sz w:val="32"/>
          <w:szCs w:val="32"/>
        </w:rPr>
        <w:t>一、工作任务</w:t>
      </w:r>
    </w:p>
    <w:p>
      <w:pPr>
        <w:pStyle w:val="9"/>
        <w:spacing w:line="594" w:lineRule="exact"/>
        <w:ind w:firstLine="640"/>
        <w:jc w:val="left"/>
        <w:rPr>
          <w:rFonts w:eastAsia="方正仿宋_GBK"/>
          <w:sz w:val="32"/>
          <w:szCs w:val="32"/>
        </w:rPr>
      </w:pPr>
      <w:r>
        <w:rPr>
          <w:rFonts w:eastAsia="方正楷体_GBK"/>
          <w:sz w:val="32"/>
          <w:szCs w:val="32"/>
          <w:shd w:val="clear" w:color="auto" w:fill="FFFFFF"/>
        </w:rPr>
        <w:t>（一）</w:t>
      </w:r>
      <w:r>
        <w:rPr>
          <w:rFonts w:eastAsia="方正仿宋_GBK"/>
          <w:sz w:val="32"/>
          <w:szCs w:val="32"/>
        </w:rPr>
        <w:t>学校卫生监督抽取全</w:t>
      </w:r>
      <w:r>
        <w:rPr>
          <w:rFonts w:hint="eastAsia" w:eastAsia="方正仿宋_GBK"/>
          <w:sz w:val="32"/>
          <w:szCs w:val="32"/>
        </w:rPr>
        <w:t>区</w:t>
      </w:r>
      <w:r>
        <w:rPr>
          <w:rFonts w:eastAsia="方正仿宋_GBK"/>
          <w:sz w:val="32"/>
          <w:szCs w:val="32"/>
        </w:rPr>
        <w:t>的中小学校</w:t>
      </w:r>
      <w:r>
        <w:rPr>
          <w:rFonts w:hint="eastAsia" w:eastAsia="方正仿宋_GBK"/>
          <w:sz w:val="32"/>
          <w:szCs w:val="32"/>
        </w:rPr>
        <w:t>4所</w:t>
      </w:r>
      <w:r>
        <w:rPr>
          <w:rFonts w:eastAsia="方正仿宋_GBK"/>
          <w:sz w:val="32"/>
          <w:szCs w:val="32"/>
        </w:rPr>
        <w:t>，</w:t>
      </w:r>
      <w:r>
        <w:rPr>
          <w:rFonts w:eastAsia="方正仿宋_GBK"/>
          <w:spacing w:val="-6"/>
          <w:sz w:val="32"/>
          <w:szCs w:val="32"/>
        </w:rPr>
        <w:t>具体抽查单位详见市执法平台</w:t>
      </w:r>
      <w:r>
        <w:rPr>
          <w:rFonts w:eastAsia="方正仿宋_GBK"/>
          <w:color w:val="000000"/>
          <w:spacing w:val="-6"/>
          <w:sz w:val="32"/>
        </w:rPr>
        <w:t>双随机名单</w:t>
      </w:r>
      <w:r>
        <w:rPr>
          <w:rFonts w:eastAsia="方正仿宋_GBK"/>
          <w:spacing w:val="-6"/>
          <w:sz w:val="32"/>
          <w:szCs w:val="32"/>
        </w:rPr>
        <w:t>，检查内容见附表1。</w:t>
      </w:r>
    </w:p>
    <w:p>
      <w:pPr>
        <w:widowControl/>
        <w:spacing w:line="594" w:lineRule="exact"/>
        <w:ind w:firstLine="640" w:firstLineChars="200"/>
      </w:pPr>
      <w:r>
        <w:rPr>
          <w:rFonts w:eastAsia="方正楷体_GBK"/>
          <w:sz w:val="32"/>
          <w:szCs w:val="32"/>
          <w:shd w:val="clear" w:color="auto" w:fill="FFFFFF"/>
        </w:rPr>
        <w:t>（二）“回头看”监督检查</w:t>
      </w:r>
      <w:r>
        <w:rPr>
          <w:rFonts w:eastAsia="方正仿宋_GBK"/>
          <w:sz w:val="32"/>
          <w:szCs w:val="32"/>
        </w:rPr>
        <w:t>对2021年学校卫生随机监督抽查受到行政处罚的</w:t>
      </w:r>
      <w:r>
        <w:rPr>
          <w:rFonts w:hint="eastAsia" w:eastAsia="方正仿宋_GBK"/>
          <w:sz w:val="32"/>
          <w:szCs w:val="32"/>
        </w:rPr>
        <w:t>4家</w:t>
      </w:r>
      <w:r>
        <w:rPr>
          <w:rFonts w:eastAsia="方正仿宋_GBK"/>
          <w:sz w:val="32"/>
          <w:szCs w:val="32"/>
        </w:rPr>
        <w:t>单位，开展“回头看”监督检查，重点查看其整改落实情况。</w:t>
      </w:r>
    </w:p>
    <w:p>
      <w:pPr>
        <w:widowControl/>
        <w:spacing w:line="594" w:lineRule="exact"/>
        <w:ind w:firstLine="640" w:firstLineChars="200"/>
        <w:rPr>
          <w:rFonts w:eastAsia="方正黑体_GBK"/>
          <w:sz w:val="32"/>
          <w:szCs w:val="32"/>
        </w:rPr>
      </w:pPr>
      <w:r>
        <w:rPr>
          <w:rFonts w:eastAsia="方正黑体_GBK"/>
          <w:sz w:val="32"/>
          <w:szCs w:val="32"/>
        </w:rPr>
        <w:t>二、工作要求</w:t>
      </w:r>
    </w:p>
    <w:p>
      <w:pPr>
        <w:spacing w:line="594" w:lineRule="exact"/>
        <w:ind w:firstLine="640"/>
        <w:rPr>
          <w:rFonts w:eastAsia="方正仿宋_GBK"/>
          <w:color w:val="auto"/>
          <w:sz w:val="32"/>
          <w:szCs w:val="18"/>
        </w:rPr>
      </w:pPr>
      <w:r>
        <w:rPr>
          <w:rFonts w:hint="eastAsia" w:eastAsia="方正仿宋_GBK"/>
          <w:sz w:val="32"/>
          <w:szCs w:val="18"/>
        </w:rPr>
        <w:t>区卫生健康执法支队</w:t>
      </w:r>
      <w:r>
        <w:rPr>
          <w:rFonts w:eastAsia="方正仿宋_GBK"/>
          <w:sz w:val="32"/>
          <w:szCs w:val="18"/>
        </w:rPr>
        <w:t>于11月4日前通过市执法平台在线填报模块填报</w:t>
      </w:r>
      <w:r>
        <w:rPr>
          <w:rFonts w:eastAsia="方正仿宋_GBK"/>
          <w:kern w:val="0"/>
          <w:sz w:val="32"/>
          <w:szCs w:val="32"/>
        </w:rPr>
        <w:t>学校学习用品国家随机监督抽查信息汇总表</w:t>
      </w:r>
      <w:r>
        <w:rPr>
          <w:rFonts w:eastAsia="方正仿宋_GBK"/>
          <w:color w:val="000000"/>
          <w:kern w:val="0"/>
          <w:sz w:val="31"/>
          <w:szCs w:val="31"/>
          <w:lang w:bidi="ar"/>
        </w:rPr>
        <w:t>（附表</w:t>
      </w:r>
      <w:r>
        <w:rPr>
          <w:color w:val="000000"/>
          <w:kern w:val="0"/>
          <w:sz w:val="31"/>
          <w:szCs w:val="31"/>
          <w:lang w:bidi="ar"/>
        </w:rPr>
        <w:t>2</w:t>
      </w:r>
      <w:r>
        <w:rPr>
          <w:rFonts w:eastAsia="方正仿宋_GBK"/>
          <w:color w:val="000000"/>
          <w:kern w:val="0"/>
          <w:sz w:val="31"/>
          <w:szCs w:val="31"/>
          <w:lang w:bidi="ar"/>
        </w:rPr>
        <w:t>）、</w:t>
      </w:r>
      <w:r>
        <w:rPr>
          <w:rFonts w:eastAsia="方正仿宋_GBK"/>
          <w:kern w:val="0"/>
          <w:sz w:val="32"/>
          <w:szCs w:val="32"/>
        </w:rPr>
        <w:t>“回头看”监督检查情况汇总表（附表3）</w:t>
      </w:r>
      <w:r>
        <w:rPr>
          <w:rFonts w:eastAsia="方正仿宋_GBK"/>
          <w:color w:val="000000"/>
          <w:kern w:val="0"/>
          <w:sz w:val="31"/>
          <w:szCs w:val="31"/>
          <w:lang w:bidi="ar"/>
        </w:rPr>
        <w:t>，</w:t>
      </w:r>
      <w:r>
        <w:rPr>
          <w:rFonts w:eastAsia="方正仿宋_GBK"/>
          <w:sz w:val="32"/>
          <w:szCs w:val="18"/>
        </w:rPr>
        <w:t>并将学校卫生监督抽查工作总结以纸质件和电子版形式报送至</w:t>
      </w:r>
      <w:r>
        <w:rPr>
          <w:rFonts w:hint="eastAsia" w:eastAsia="方正仿宋_GBK"/>
          <w:color w:val="auto"/>
          <w:sz w:val="32"/>
          <w:szCs w:val="18"/>
          <w:lang w:eastAsia="zh-CN"/>
        </w:rPr>
        <w:t>市</w:t>
      </w:r>
      <w:r>
        <w:rPr>
          <w:rFonts w:eastAsia="方正仿宋_GBK"/>
          <w:color w:val="auto"/>
          <w:sz w:val="32"/>
          <w:szCs w:val="18"/>
        </w:rPr>
        <w:t>卫生健康执法</w:t>
      </w:r>
      <w:r>
        <w:rPr>
          <w:rFonts w:hint="eastAsia" w:eastAsia="方正仿宋_GBK"/>
          <w:color w:val="auto"/>
          <w:sz w:val="32"/>
          <w:szCs w:val="18"/>
          <w:lang w:eastAsia="zh-CN"/>
        </w:rPr>
        <w:t>总</w:t>
      </w:r>
      <w:r>
        <w:rPr>
          <w:rFonts w:hint="eastAsia" w:eastAsia="方正仿宋_GBK"/>
          <w:color w:val="auto"/>
          <w:sz w:val="32"/>
          <w:szCs w:val="18"/>
        </w:rPr>
        <w:t>队</w:t>
      </w:r>
      <w:r>
        <w:rPr>
          <w:rFonts w:eastAsia="方正仿宋_GBK"/>
          <w:color w:val="auto"/>
          <w:sz w:val="32"/>
          <w:szCs w:val="18"/>
        </w:rPr>
        <w:t>。</w:t>
      </w:r>
    </w:p>
    <w:p>
      <w:pPr>
        <w:tabs>
          <w:tab w:val="left" w:pos="1418"/>
          <w:tab w:val="left" w:pos="1701"/>
        </w:tabs>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附表：1.</w:t>
      </w:r>
      <w:r>
        <w:rPr>
          <w:rFonts w:eastAsia="方正仿宋_GBK"/>
          <w:spacing w:val="-11"/>
          <w:sz w:val="32"/>
          <w:szCs w:val="32"/>
        </w:rPr>
        <w:t>2022年学校卫生国家随机监督抽查工作计划表</w:t>
      </w:r>
    </w:p>
    <w:p>
      <w:pPr>
        <w:spacing w:line="594" w:lineRule="exact"/>
        <w:ind w:left="1485" w:leftChars="704" w:hanging="7"/>
        <w:rPr>
          <w:rFonts w:eastAsia="方正仿宋_GBK"/>
          <w:sz w:val="32"/>
          <w:szCs w:val="32"/>
        </w:rPr>
      </w:pPr>
      <w:r>
        <w:rPr>
          <w:rFonts w:eastAsia="方正仿宋_GBK"/>
          <w:sz w:val="32"/>
          <w:szCs w:val="32"/>
        </w:rPr>
        <w:t xml:space="preserve"> 2.2022年学校学习用品国家随机监督抽查信息 </w:t>
      </w:r>
    </w:p>
    <w:p>
      <w:pPr>
        <w:spacing w:line="594" w:lineRule="exact"/>
        <w:ind w:firstLine="1920" w:firstLineChars="600"/>
        <w:rPr>
          <w:rFonts w:eastAsia="方正仿宋_GBK"/>
          <w:sz w:val="32"/>
          <w:szCs w:val="32"/>
        </w:rPr>
      </w:pPr>
      <w:r>
        <w:rPr>
          <w:rFonts w:eastAsia="方正仿宋_GBK"/>
          <w:sz w:val="32"/>
          <w:szCs w:val="32"/>
        </w:rPr>
        <w:t>汇总表</w:t>
      </w:r>
    </w:p>
    <w:p>
      <w:pPr>
        <w:pStyle w:val="2"/>
        <w:spacing w:line="594" w:lineRule="exact"/>
        <w:ind w:left="1916" w:leftChars="760" w:hanging="320" w:hangingChars="100"/>
        <w:rPr>
          <w:rFonts w:eastAsia="方正仿宋_GBK"/>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rPr>
          <w:rFonts w:eastAsia="方正仿宋_GBK"/>
          <w:sz w:val="32"/>
          <w:szCs w:val="32"/>
        </w:rPr>
        <w:t>3.学校卫生随机监督抽查“回头看”检查情况汇总表</w:t>
      </w:r>
    </w:p>
    <w:p>
      <w:pPr>
        <w:spacing w:line="320" w:lineRule="exact"/>
        <w:jc w:val="left"/>
        <w:rPr>
          <w:rFonts w:eastAsia="方正黑体_GBK"/>
          <w:sz w:val="32"/>
          <w:szCs w:val="32"/>
        </w:rPr>
      </w:pPr>
      <w:r>
        <w:rPr>
          <w:rFonts w:eastAsia="方正黑体_GBK"/>
          <w:sz w:val="32"/>
          <w:szCs w:val="32"/>
        </w:rPr>
        <w:t>附表1</w:t>
      </w:r>
    </w:p>
    <w:p>
      <w:pPr>
        <w:pStyle w:val="5"/>
        <w:widowControl/>
        <w:shd w:val="clear" w:color="auto" w:fill="FFFFFF"/>
        <w:spacing w:before="0" w:beforeAutospacing="0" w:after="0" w:afterAutospacing="0"/>
        <w:jc w:val="center"/>
        <w:rPr>
          <w:rFonts w:hint="eastAsia" w:ascii="方正小标宋_GBK" w:hAnsi="方正小标宋_GBK" w:eastAsia="方正小标宋_GBK" w:cs="方正小标宋_GBK"/>
          <w:color w:val="222222"/>
          <w:spacing w:val="8"/>
          <w:sz w:val="25"/>
          <w:szCs w:val="25"/>
        </w:rPr>
      </w:pPr>
      <w:r>
        <w:rPr>
          <w:rStyle w:val="8"/>
          <w:rFonts w:hint="eastAsia" w:ascii="方正小标宋_GBK" w:hAnsi="方正小标宋_GBK" w:eastAsia="方正小标宋_GBK" w:cs="方正小标宋_GBK"/>
          <w:b w:val="0"/>
          <w:color w:val="222222"/>
          <w:spacing w:val="8"/>
          <w:sz w:val="44"/>
          <w:szCs w:val="44"/>
          <w:shd w:val="clear" w:color="auto" w:fill="FFFFFF"/>
        </w:rPr>
        <w:t>2022年学校卫生国家随机监督抽查工作计划表</w:t>
      </w:r>
    </w:p>
    <w:tbl>
      <w:tblPr>
        <w:tblStyle w:val="6"/>
        <w:tblW w:w="0" w:type="auto"/>
        <w:tblInd w:w="0" w:type="dxa"/>
        <w:shd w:val="clear" w:color="auto" w:fill="FFFFFF"/>
        <w:tblLayout w:type="fixed"/>
        <w:tblCellMar>
          <w:top w:w="0" w:type="dxa"/>
          <w:left w:w="0" w:type="dxa"/>
          <w:bottom w:w="0" w:type="dxa"/>
          <w:right w:w="0" w:type="dxa"/>
        </w:tblCellMar>
      </w:tblPr>
      <w:tblGrid>
        <w:gridCol w:w="2535"/>
        <w:gridCol w:w="7215"/>
        <w:gridCol w:w="3780"/>
      </w:tblGrid>
      <w:tr>
        <w:tblPrEx>
          <w:tblCellMar>
            <w:top w:w="0" w:type="dxa"/>
            <w:left w:w="0" w:type="dxa"/>
            <w:bottom w:w="0" w:type="dxa"/>
            <w:right w:w="0" w:type="dxa"/>
          </w:tblCellMar>
        </w:tblPrEx>
        <w:trPr>
          <w:trHeight w:val="90" w:hRule="atLeast"/>
        </w:trPr>
        <w:tc>
          <w:tcPr>
            <w:tcW w:w="253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pPr>
            <w:r>
              <w:rPr>
                <w:rStyle w:val="8"/>
                <w:bCs/>
                <w:color w:val="222222"/>
                <w:spacing w:val="8"/>
                <w:sz w:val="21"/>
                <w:szCs w:val="21"/>
              </w:rPr>
              <w:t>监督检查对象</w:t>
            </w:r>
          </w:p>
        </w:tc>
        <w:tc>
          <w:tcPr>
            <w:tcW w:w="72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93" w:beforeAutospacing="0" w:after="93" w:afterAutospacing="0" w:line="260" w:lineRule="atLeast"/>
            </w:pPr>
            <w:r>
              <w:rPr>
                <w:rStyle w:val="8"/>
                <w:bCs/>
                <w:color w:val="222222"/>
                <w:spacing w:val="8"/>
                <w:sz w:val="21"/>
                <w:szCs w:val="21"/>
              </w:rPr>
              <w:t>检查内容</w:t>
            </w:r>
          </w:p>
        </w:tc>
        <w:tc>
          <w:tcPr>
            <w:tcW w:w="378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93" w:beforeAutospacing="0" w:after="93" w:afterAutospacing="0" w:line="260" w:lineRule="atLeast"/>
            </w:pPr>
            <w:r>
              <w:rPr>
                <w:rStyle w:val="8"/>
                <w:bCs/>
                <w:color w:val="222222"/>
                <w:spacing w:val="8"/>
                <w:sz w:val="21"/>
                <w:szCs w:val="21"/>
              </w:rPr>
              <w:t>检测项目</w:t>
            </w:r>
          </w:p>
        </w:tc>
      </w:tr>
      <w:tr>
        <w:tblPrEx>
          <w:tblCellMar>
            <w:top w:w="0" w:type="dxa"/>
            <w:left w:w="0" w:type="dxa"/>
            <w:bottom w:w="0" w:type="dxa"/>
            <w:right w:w="0" w:type="dxa"/>
          </w:tblCellMar>
        </w:tblPrEx>
        <w:trPr>
          <w:trHeight w:val="4178" w:hRule="atLeast"/>
        </w:trPr>
        <w:tc>
          <w:tcPr>
            <w:tcW w:w="253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rPr>
                <w:rFonts w:hint="eastAsia"/>
              </w:rPr>
            </w:pPr>
            <w:r>
              <w:rPr>
                <w:color w:val="222222"/>
                <w:spacing w:val="8"/>
                <w:sz w:val="21"/>
                <w:szCs w:val="21"/>
              </w:rPr>
              <w:t>中小学校</w:t>
            </w:r>
            <w:r>
              <w:rPr>
                <w:rFonts w:hint="eastAsia"/>
                <w:color w:val="222222"/>
                <w:spacing w:val="8"/>
                <w:sz w:val="21"/>
                <w:szCs w:val="21"/>
              </w:rPr>
              <w:t>4所</w:t>
            </w:r>
          </w:p>
        </w:tc>
        <w:tc>
          <w:tcPr>
            <w:tcW w:w="72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156" w:beforeAutospacing="0" w:after="0" w:afterAutospacing="0" w:line="300" w:lineRule="atLeast"/>
            </w:pPr>
            <w:r>
              <w:rPr>
                <w:color w:val="222222"/>
                <w:spacing w:val="8"/>
                <w:sz w:val="21"/>
                <w:szCs w:val="21"/>
              </w:rPr>
              <w:t>1.学校落实教学和生活环境卫生要求情况，包括教室课桌椅配备</w:t>
            </w:r>
            <w:r>
              <w:rPr>
                <w:color w:val="222222"/>
                <w:spacing w:val="8"/>
                <w:sz w:val="21"/>
                <w:szCs w:val="21"/>
                <w:vertAlign w:val="superscript"/>
              </w:rPr>
              <w:t>(b)</w:t>
            </w:r>
            <w:r>
              <w:rPr>
                <w:color w:val="222222"/>
                <w:spacing w:val="8"/>
                <w:sz w:val="21"/>
                <w:szCs w:val="21"/>
              </w:rPr>
              <w:t>、教室采光和照明</w:t>
            </w:r>
            <w:r>
              <w:rPr>
                <w:color w:val="222222"/>
                <w:spacing w:val="8"/>
                <w:sz w:val="21"/>
                <w:szCs w:val="21"/>
                <w:vertAlign w:val="superscript"/>
              </w:rPr>
              <w:t>(c)</w:t>
            </w:r>
            <w:r>
              <w:rPr>
                <w:color w:val="222222"/>
                <w:spacing w:val="8"/>
                <w:sz w:val="21"/>
                <w:szCs w:val="21"/>
              </w:rPr>
              <w:t>、教室人均面积、教室和宿舍通风设施、教学楼厕所及洗手设施设置等情况。学校提供的学习用品达标情况</w:t>
            </w:r>
            <w:r>
              <w:rPr>
                <w:color w:val="222222"/>
                <w:spacing w:val="8"/>
                <w:sz w:val="21"/>
                <w:szCs w:val="21"/>
                <w:vertAlign w:val="superscript"/>
              </w:rPr>
              <w:t>（d）</w:t>
            </w:r>
            <w:r>
              <w:rPr>
                <w:color w:val="222222"/>
                <w:spacing w:val="8"/>
                <w:sz w:val="21"/>
                <w:szCs w:val="21"/>
              </w:rPr>
              <w:t>，包括教室灯具、考试试卷等情况；</w:t>
            </w:r>
          </w:p>
          <w:p>
            <w:pPr>
              <w:pStyle w:val="5"/>
              <w:widowControl/>
              <w:wordWrap w:val="0"/>
              <w:spacing w:before="0" w:beforeAutospacing="0" w:after="0" w:afterAutospacing="0" w:line="300" w:lineRule="atLeast"/>
            </w:pPr>
            <w:r>
              <w:rPr>
                <w:color w:val="222222"/>
                <w:spacing w:val="8"/>
                <w:sz w:val="21"/>
                <w:szCs w:val="21"/>
              </w:rPr>
              <w:t>2.学校落实传染病和常见病防控要求情况，包括专人负责疫情报告、传染病防控“一案八制”</w:t>
            </w:r>
            <w:r>
              <w:rPr>
                <w:color w:val="222222"/>
                <w:spacing w:val="8"/>
                <w:sz w:val="21"/>
                <w:szCs w:val="21"/>
                <w:vertAlign w:val="superscript"/>
              </w:rPr>
              <w:t>(e)</w:t>
            </w:r>
            <w:r>
              <w:rPr>
                <w:color w:val="222222"/>
                <w:spacing w:val="8"/>
                <w:sz w:val="21"/>
                <w:szCs w:val="21"/>
              </w:rPr>
              <w:t>、晨检记录和因病缺勤病因追查与登记记录、复课证明查验、新生入学接种证查验登记、每年按规定实施学生健康体检等情况。学校新冠疫情常态化防控措施落实情况；</w:t>
            </w:r>
            <w:r>
              <w:rPr>
                <w:color w:val="222222"/>
                <w:spacing w:val="8"/>
                <w:sz w:val="21"/>
                <w:szCs w:val="21"/>
                <w:vertAlign w:val="superscript"/>
              </w:rPr>
              <w:t>(f)</w:t>
            </w:r>
          </w:p>
          <w:p>
            <w:pPr>
              <w:pStyle w:val="5"/>
              <w:widowControl/>
              <w:wordWrap w:val="0"/>
              <w:spacing w:before="0" w:beforeAutospacing="0" w:after="0" w:afterAutospacing="0" w:line="300" w:lineRule="atLeast"/>
            </w:pPr>
            <w:r>
              <w:rPr>
                <w:color w:val="222222"/>
                <w:spacing w:val="8"/>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pStyle w:val="5"/>
              <w:widowControl/>
              <w:wordWrap w:val="0"/>
              <w:spacing w:before="0" w:beforeAutospacing="0" w:after="156" w:afterAutospacing="0" w:line="300" w:lineRule="atLeast"/>
            </w:pPr>
            <w:r>
              <w:rPr>
                <w:color w:val="222222"/>
                <w:spacing w:val="8"/>
                <w:sz w:val="21"/>
                <w:szCs w:val="21"/>
              </w:rPr>
              <w:t>4.学校纳入卫生监督协管服务情况。</w:t>
            </w:r>
          </w:p>
        </w:tc>
        <w:tc>
          <w:tcPr>
            <w:tcW w:w="378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156" w:beforeAutospacing="0" w:after="0" w:afterAutospacing="0" w:line="300" w:lineRule="atLeast"/>
            </w:pPr>
            <w:r>
              <w:rPr>
                <w:color w:val="222222"/>
                <w:spacing w:val="8"/>
                <w:sz w:val="21"/>
                <w:szCs w:val="21"/>
              </w:rPr>
              <w:t>1.教室采光照明、教室人均面积、学校自制考试试卷纸张D65亮度及D65荧光亮度、字体字号、行空。</w:t>
            </w:r>
          </w:p>
          <w:p>
            <w:pPr>
              <w:pStyle w:val="5"/>
              <w:widowControl/>
              <w:wordWrap w:val="0"/>
              <w:spacing w:before="0" w:beforeAutospacing="0" w:after="156" w:afterAutospacing="0" w:line="300" w:lineRule="atLeast"/>
            </w:pPr>
            <w:r>
              <w:rPr>
                <w:color w:val="222222"/>
                <w:spacing w:val="8"/>
                <w:sz w:val="21"/>
                <w:szCs w:val="21"/>
              </w:rPr>
              <w:t>2.学校自建设施集中式供水和二次供水水质色度、浑浊度、臭和味、肉眼可见物、pH和消毒剂余量。</w:t>
            </w:r>
          </w:p>
        </w:tc>
      </w:tr>
    </w:tbl>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a.按抽查任务的50%进行检测。</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b.指每间教室至少设有2种不同高低型号的课桌椅，且每人一席。</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d.指达到《儿童青少年学习用品近视防控卫生要求》（GB40070）相关规定情况。</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e.指《中小学校传染病预防控制工作管理规范》（GB28932）第4.8条规定的传染病预防控制应急预案和相关制度。</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f.落实属地新冠疫情常态化防控措施要求即为合格。</w:t>
      </w:r>
    </w:p>
    <w:p>
      <w:pPr>
        <w:spacing w:line="320" w:lineRule="exact"/>
        <w:jc w:val="left"/>
        <w:rPr>
          <w:rFonts w:eastAsia="方正黑体_GBK"/>
          <w:sz w:val="32"/>
          <w:szCs w:val="32"/>
        </w:rPr>
      </w:pPr>
      <w:r>
        <w:rPr>
          <w:rFonts w:eastAsia="方正黑体_GBK"/>
          <w:sz w:val="32"/>
          <w:szCs w:val="32"/>
        </w:rPr>
        <w:t>附表2</w:t>
      </w:r>
    </w:p>
    <w:p>
      <w:pPr>
        <w:pStyle w:val="5"/>
        <w:widowControl/>
        <w:shd w:val="clear" w:color="auto" w:fill="FFFFFF"/>
        <w:spacing w:before="0" w:beforeAutospacing="0" w:after="0" w:afterAutospacing="0"/>
        <w:jc w:val="center"/>
        <w:rPr>
          <w:rFonts w:hint="eastAsia" w:ascii="方正小标宋_GBK" w:hAnsi="方正小标宋_GBK" w:eastAsia="方正小标宋_GBK" w:cs="方正小标宋_GBK"/>
          <w:color w:val="222222"/>
          <w:spacing w:val="8"/>
          <w:sz w:val="25"/>
          <w:szCs w:val="25"/>
        </w:rPr>
      </w:pPr>
      <w:r>
        <w:rPr>
          <w:rStyle w:val="8"/>
          <w:rFonts w:hint="eastAsia" w:ascii="方正小标宋_GBK" w:hAnsi="方正小标宋_GBK" w:eastAsia="方正小标宋_GBK" w:cs="方正小标宋_GBK"/>
          <w:b w:val="0"/>
          <w:color w:val="222222"/>
          <w:spacing w:val="8"/>
          <w:sz w:val="44"/>
          <w:szCs w:val="44"/>
          <w:shd w:val="clear" w:color="auto" w:fill="FFFFFF"/>
        </w:rPr>
        <w:t>2022年学校学习用品国家随机监督抽查信息汇总表</w:t>
      </w:r>
    </w:p>
    <w:tbl>
      <w:tblPr>
        <w:tblStyle w:val="6"/>
        <w:tblW w:w="0" w:type="auto"/>
        <w:tblInd w:w="0" w:type="dxa"/>
        <w:shd w:val="clear" w:color="auto" w:fill="FFFFFF"/>
        <w:tblLayout w:type="fixed"/>
        <w:tblCellMar>
          <w:top w:w="0" w:type="dxa"/>
          <w:left w:w="0" w:type="dxa"/>
          <w:bottom w:w="0" w:type="dxa"/>
          <w:right w:w="0" w:type="dxa"/>
        </w:tblCellMar>
      </w:tblPr>
      <w:tblGrid>
        <w:gridCol w:w="930"/>
        <w:gridCol w:w="1269"/>
        <w:gridCol w:w="1071"/>
        <w:gridCol w:w="1226"/>
        <w:gridCol w:w="1202"/>
        <w:gridCol w:w="958"/>
        <w:gridCol w:w="2089"/>
        <w:gridCol w:w="2205"/>
        <w:gridCol w:w="3135"/>
      </w:tblGrid>
      <w:tr>
        <w:tblPrEx>
          <w:shd w:val="clear" w:color="auto" w:fill="FFFFFF"/>
          <w:tblCellMar>
            <w:top w:w="0" w:type="dxa"/>
            <w:left w:w="0" w:type="dxa"/>
            <w:bottom w:w="0" w:type="dxa"/>
            <w:right w:w="0" w:type="dxa"/>
          </w:tblCellMar>
        </w:tblPrEx>
        <w:trPr>
          <w:trHeight w:val="523" w:hRule="atLeast"/>
        </w:trPr>
        <w:tc>
          <w:tcPr>
            <w:tcW w:w="5698"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222222"/>
                <w:spacing w:val="8"/>
                <w:sz w:val="21"/>
                <w:szCs w:val="21"/>
              </w:rPr>
              <w:t>普通教室照明灯具</w:t>
            </w:r>
          </w:p>
        </w:tc>
        <w:tc>
          <w:tcPr>
            <w:tcW w:w="8387" w:type="dxa"/>
            <w:gridSpan w:val="4"/>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222222"/>
                <w:spacing w:val="8"/>
                <w:sz w:val="21"/>
                <w:szCs w:val="21"/>
              </w:rPr>
              <w:t>学校自制考试试卷</w:t>
            </w:r>
          </w:p>
        </w:tc>
      </w:tr>
      <w:tr>
        <w:tblPrEx>
          <w:tblCellMar>
            <w:top w:w="0" w:type="dxa"/>
            <w:left w:w="0" w:type="dxa"/>
            <w:bottom w:w="0" w:type="dxa"/>
            <w:right w:w="0" w:type="dxa"/>
          </w:tblCellMar>
        </w:tblPrEx>
        <w:trPr>
          <w:trHeight w:val="674" w:hRule="atLeast"/>
        </w:trPr>
        <w:tc>
          <w:tcPr>
            <w:tcW w:w="9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313" w:beforeAutospacing="0" w:after="0" w:afterAutospacing="0" w:line="300" w:lineRule="atLeast"/>
              <w:jc w:val="center"/>
            </w:pPr>
            <w:r>
              <w:rPr>
                <w:color w:val="222222"/>
                <w:spacing w:val="8"/>
                <w:sz w:val="21"/>
                <w:szCs w:val="21"/>
              </w:rPr>
              <w:t>检查学校数</w:t>
            </w:r>
          </w:p>
          <w:p>
            <w:pPr>
              <w:pStyle w:val="5"/>
              <w:widowControl/>
              <w:wordWrap w:val="0"/>
              <w:spacing w:before="0" w:beforeAutospacing="0" w:after="0" w:afterAutospacing="0" w:line="300" w:lineRule="atLeast"/>
              <w:jc w:val="center"/>
            </w:pPr>
            <w:r>
              <w:rPr>
                <w:color w:val="222222"/>
                <w:spacing w:val="8"/>
                <w:sz w:val="21"/>
                <w:szCs w:val="21"/>
              </w:rPr>
              <w:t> </w:t>
            </w:r>
          </w:p>
        </w:tc>
        <w:tc>
          <w:tcPr>
            <w:tcW w:w="4768"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222222"/>
                <w:spacing w:val="8"/>
                <w:sz w:val="21"/>
                <w:szCs w:val="21"/>
              </w:rPr>
              <w:t>抽查合格学校数</w:t>
            </w:r>
            <w:r>
              <w:rPr>
                <w:color w:val="222222"/>
                <w:spacing w:val="8"/>
                <w:sz w:val="21"/>
                <w:szCs w:val="21"/>
                <w:vertAlign w:val="superscript"/>
              </w:rPr>
              <w:t>（a）</w:t>
            </w:r>
          </w:p>
        </w:tc>
        <w:tc>
          <w:tcPr>
            <w:tcW w:w="958" w:type="dxa"/>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222222"/>
                <w:spacing w:val="8"/>
                <w:sz w:val="21"/>
                <w:szCs w:val="21"/>
              </w:rPr>
              <w:t>检查学校数</w:t>
            </w:r>
          </w:p>
        </w:tc>
        <w:tc>
          <w:tcPr>
            <w:tcW w:w="7429"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222222"/>
                <w:spacing w:val="8"/>
                <w:sz w:val="21"/>
                <w:szCs w:val="21"/>
              </w:rPr>
              <w:t>检测合格学校数</w:t>
            </w:r>
          </w:p>
        </w:tc>
      </w:tr>
      <w:tr>
        <w:tblPrEx>
          <w:tblCellMar>
            <w:top w:w="0" w:type="dxa"/>
            <w:left w:w="0" w:type="dxa"/>
            <w:bottom w:w="0" w:type="dxa"/>
            <w:right w:w="0" w:type="dxa"/>
          </w:tblCellMar>
        </w:tblPrEx>
        <w:trPr>
          <w:trHeight w:val="1032" w:hRule="atLeast"/>
        </w:trPr>
        <w:tc>
          <w:tcPr>
            <w:tcW w:w="9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eastAsia="Microsoft YaHei UI"/>
                <w:color w:val="222222"/>
                <w:spacing w:val="8"/>
                <w:sz w:val="25"/>
                <w:szCs w:val="25"/>
              </w:rPr>
            </w:pPr>
          </w:p>
        </w:tc>
        <w:tc>
          <w:tcPr>
            <w:tcW w:w="1269" w:type="dxa"/>
            <w:tcBorders>
              <w:top w:val="nil"/>
              <w:left w:val="nil"/>
              <w:bottom w:val="single" w:color="auto" w:sz="8" w:space="0"/>
              <w:right w:val="single" w:color="auto" w:sz="8" w:space="0"/>
            </w:tcBorders>
            <w:shd w:val="clear" w:color="auto" w:fill="FFFFFF"/>
            <w:noWrap w:val="0"/>
            <w:tcMar>
              <w:left w:w="108" w:type="dxa"/>
              <w:right w:w="108" w:type="dxa"/>
            </w:tcMar>
            <w:vAlign w:val="bottom"/>
          </w:tcPr>
          <w:p>
            <w:pPr>
              <w:pStyle w:val="5"/>
              <w:widowControl/>
              <w:wordWrap w:val="0"/>
              <w:spacing w:before="157" w:beforeAutospacing="0" w:after="0" w:afterAutospacing="0" w:line="300" w:lineRule="atLeast"/>
              <w:jc w:val="center"/>
            </w:pPr>
            <w:r>
              <w:rPr>
                <w:color w:val="000000"/>
                <w:spacing w:val="8"/>
                <w:sz w:val="21"/>
                <w:szCs w:val="21"/>
              </w:rPr>
              <w:t>强制性产品认证</w:t>
            </w:r>
          </w:p>
          <w:p>
            <w:pPr>
              <w:pStyle w:val="5"/>
              <w:widowControl/>
              <w:wordWrap w:val="0"/>
              <w:spacing w:before="0" w:beforeAutospacing="0" w:after="0" w:afterAutospacing="0" w:line="300" w:lineRule="atLeast"/>
              <w:jc w:val="center"/>
            </w:pPr>
            <w:r>
              <w:rPr>
                <w:color w:val="000000"/>
                <w:spacing w:val="8"/>
                <w:sz w:val="21"/>
                <w:szCs w:val="21"/>
              </w:rPr>
              <w:t> </w:t>
            </w:r>
          </w:p>
        </w:tc>
        <w:tc>
          <w:tcPr>
            <w:tcW w:w="10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157" w:beforeAutospacing="0" w:after="0" w:afterAutospacing="0" w:line="300" w:lineRule="atLeast"/>
              <w:jc w:val="center"/>
            </w:pPr>
            <w:r>
              <w:rPr>
                <w:color w:val="000000"/>
                <w:spacing w:val="8"/>
                <w:sz w:val="21"/>
                <w:szCs w:val="21"/>
              </w:rPr>
              <w:t>色温</w:t>
            </w:r>
          </w:p>
          <w:p>
            <w:pPr>
              <w:pStyle w:val="5"/>
              <w:widowControl/>
              <w:wordWrap w:val="0"/>
              <w:spacing w:before="0" w:beforeAutospacing="0" w:after="0" w:afterAutospacing="0" w:line="300" w:lineRule="atLeast"/>
              <w:jc w:val="center"/>
            </w:pPr>
            <w:r>
              <w:rPr>
                <w:color w:val="000000"/>
                <w:spacing w:val="8"/>
                <w:sz w:val="21"/>
                <w:szCs w:val="21"/>
              </w:rPr>
              <w:t> </w:t>
            </w:r>
          </w:p>
        </w:tc>
        <w:tc>
          <w:tcPr>
            <w:tcW w:w="122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157" w:beforeAutospacing="0" w:after="0" w:afterAutospacing="0" w:line="300" w:lineRule="atLeast"/>
              <w:jc w:val="center"/>
            </w:pPr>
            <w:r>
              <w:rPr>
                <w:color w:val="000000"/>
                <w:spacing w:val="8"/>
                <w:sz w:val="21"/>
                <w:szCs w:val="21"/>
              </w:rPr>
              <w:t>显色指数</w:t>
            </w:r>
          </w:p>
          <w:p>
            <w:pPr>
              <w:pStyle w:val="5"/>
              <w:widowControl/>
              <w:wordWrap w:val="0"/>
              <w:spacing w:before="0" w:beforeAutospacing="0" w:after="0" w:afterAutospacing="0" w:line="300" w:lineRule="atLeast"/>
              <w:jc w:val="center"/>
            </w:pPr>
            <w:r>
              <w:rPr>
                <w:color w:val="000000"/>
                <w:spacing w:val="8"/>
                <w:sz w:val="21"/>
                <w:szCs w:val="21"/>
              </w:rPr>
              <w:t> </w:t>
            </w:r>
          </w:p>
        </w:tc>
        <w:tc>
          <w:tcPr>
            <w:tcW w:w="120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000000"/>
                <w:spacing w:val="8"/>
                <w:sz w:val="21"/>
                <w:szCs w:val="21"/>
              </w:rPr>
              <w:t>蓝光</w:t>
            </w:r>
            <w:r>
              <w:rPr>
                <w:color w:val="000000"/>
                <w:spacing w:val="8"/>
                <w:sz w:val="21"/>
                <w:szCs w:val="21"/>
                <w:vertAlign w:val="superscript"/>
              </w:rPr>
              <w:t>（b）</w:t>
            </w:r>
          </w:p>
        </w:tc>
        <w:tc>
          <w:tcPr>
            <w:tcW w:w="958" w:type="dxa"/>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eastAsia="Microsoft YaHei UI"/>
                <w:color w:val="222222"/>
                <w:spacing w:val="8"/>
                <w:sz w:val="25"/>
                <w:szCs w:val="25"/>
              </w:rPr>
            </w:pPr>
          </w:p>
        </w:tc>
        <w:tc>
          <w:tcPr>
            <w:tcW w:w="208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000000"/>
                <w:spacing w:val="8"/>
                <w:sz w:val="21"/>
                <w:szCs w:val="21"/>
              </w:rPr>
              <w:t>纸张D65亮度及D65荧光亮度</w:t>
            </w:r>
            <w:r>
              <w:rPr>
                <w:color w:val="000000"/>
                <w:spacing w:val="8"/>
                <w:sz w:val="21"/>
                <w:szCs w:val="21"/>
                <w:vertAlign w:val="superscript"/>
              </w:rPr>
              <w:t>（c）</w:t>
            </w:r>
          </w:p>
        </w:tc>
        <w:tc>
          <w:tcPr>
            <w:tcW w:w="22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000000"/>
                <w:spacing w:val="8"/>
                <w:sz w:val="21"/>
                <w:szCs w:val="21"/>
              </w:rPr>
              <w:t>字体和字号</w:t>
            </w:r>
          </w:p>
        </w:tc>
        <w:tc>
          <w:tcPr>
            <w:tcW w:w="313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pStyle w:val="5"/>
              <w:widowControl/>
              <w:wordWrap w:val="0"/>
              <w:spacing w:before="0" w:beforeAutospacing="0" w:after="0" w:afterAutospacing="0" w:line="300" w:lineRule="atLeast"/>
              <w:jc w:val="center"/>
            </w:pPr>
            <w:r>
              <w:rPr>
                <w:color w:val="000000"/>
                <w:spacing w:val="8"/>
                <w:sz w:val="21"/>
                <w:szCs w:val="21"/>
              </w:rPr>
              <w:t>行空</w:t>
            </w:r>
          </w:p>
        </w:tc>
      </w:tr>
      <w:tr>
        <w:tblPrEx>
          <w:tblCellMar>
            <w:top w:w="0" w:type="dxa"/>
            <w:left w:w="0" w:type="dxa"/>
            <w:bottom w:w="0" w:type="dxa"/>
            <w:right w:w="0" w:type="dxa"/>
          </w:tblCellMar>
        </w:tblPrEx>
        <w:trPr>
          <w:trHeight w:val="840" w:hRule="atLeast"/>
        </w:trPr>
        <w:tc>
          <w:tcPr>
            <w:tcW w:w="9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12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10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122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12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9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208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22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c>
          <w:tcPr>
            <w:tcW w:w="3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rPr>
                <w:rFonts w:eastAsia="Microsoft YaHei UI"/>
                <w:color w:val="222222"/>
                <w:spacing w:val="8"/>
                <w:sz w:val="25"/>
                <w:szCs w:val="25"/>
              </w:rPr>
            </w:pPr>
          </w:p>
        </w:tc>
      </w:tr>
    </w:tbl>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a.灯具检查可通过现场查看灯具标志标识及索证资料来完成。</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b.对于GB 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5"/>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c.可通过实验室检测或现场查看索证资料来完成。</w:t>
      </w:r>
    </w:p>
    <w:p>
      <w:pPr>
        <w:spacing w:line="400" w:lineRule="exact"/>
        <w:rPr>
          <w:rFonts w:eastAsia="方正仿宋_GBK"/>
          <w:sz w:val="28"/>
          <w:szCs w:val="28"/>
        </w:rPr>
      </w:pPr>
    </w:p>
    <w:p>
      <w:pPr>
        <w:spacing w:line="400" w:lineRule="exact"/>
        <w:rPr>
          <w:rFonts w:eastAsia="方正仿宋_GBK"/>
          <w:sz w:val="28"/>
          <w:szCs w:val="28"/>
        </w:rPr>
      </w:pPr>
      <w:r>
        <w:rPr>
          <w:rFonts w:eastAsia="方正仿宋_GBK"/>
          <w:sz w:val="28"/>
          <w:szCs w:val="28"/>
        </w:rPr>
        <w:t>填表人：               填表时间：             联系电话：                 审核人：</w:t>
      </w:r>
    </w:p>
    <w:p>
      <w:pPr>
        <w:pStyle w:val="2"/>
        <w:rPr>
          <w:rFonts w:eastAsia="方正仿宋_GBK"/>
          <w:sz w:val="28"/>
          <w:szCs w:val="28"/>
        </w:rPr>
      </w:pPr>
    </w:p>
    <w:p>
      <w:pPr>
        <w:pStyle w:val="3"/>
        <w:rPr>
          <w:rFonts w:eastAsia="方正仿宋_GBK"/>
          <w:sz w:val="28"/>
          <w:szCs w:val="28"/>
        </w:rPr>
      </w:pPr>
    </w:p>
    <w:p/>
    <w:p>
      <w:pPr>
        <w:pStyle w:val="2"/>
      </w:pPr>
    </w:p>
    <w:p>
      <w:pPr>
        <w:spacing w:line="320" w:lineRule="exact"/>
        <w:jc w:val="left"/>
        <w:rPr>
          <w:rFonts w:eastAsia="方正黑体_GBK"/>
          <w:sz w:val="32"/>
          <w:szCs w:val="32"/>
        </w:rPr>
      </w:pPr>
      <w:r>
        <w:rPr>
          <w:rFonts w:eastAsia="方正黑体_GBK"/>
          <w:sz w:val="32"/>
          <w:szCs w:val="32"/>
        </w:rPr>
        <w:t>附表3</w:t>
      </w:r>
    </w:p>
    <w:p>
      <w:pPr>
        <w:spacing w:before="156" w:beforeLines="50"/>
        <w:jc w:val="center"/>
        <w:rPr>
          <w:rFonts w:eastAsia="方正小标宋_GBK"/>
          <w:bCs/>
          <w:sz w:val="44"/>
        </w:rPr>
      </w:pPr>
      <w:r>
        <w:rPr>
          <w:rFonts w:hint="eastAsia" w:ascii="方正小标宋_GBK" w:hAnsi="方正小标宋_GBK" w:eastAsia="方正小标宋_GBK" w:cs="方正小标宋_GBK"/>
          <w:bCs/>
          <w:sz w:val="44"/>
        </w:rPr>
        <w:t>学校卫生随机监督抽查“回头看”检查情况汇总表</w:t>
      </w:r>
    </w:p>
    <w:p>
      <w:pPr>
        <w:spacing w:line="400" w:lineRule="exact"/>
        <w:rPr>
          <w:rFonts w:eastAsia="方正仿宋_GBK"/>
          <w:sz w:val="28"/>
          <w:szCs w:val="28"/>
          <w:u w:val="single"/>
        </w:rPr>
      </w:pPr>
    </w:p>
    <w:p>
      <w:pPr>
        <w:spacing w:line="400" w:lineRule="exact"/>
        <w:rPr>
          <w:rFonts w:eastAsia="方正仿宋_GBK"/>
          <w:sz w:val="28"/>
          <w:szCs w:val="28"/>
        </w:rPr>
      </w:pPr>
      <w:r>
        <w:rPr>
          <w:rFonts w:eastAsia="方正仿宋_GBK"/>
          <w:sz w:val="28"/>
          <w:szCs w:val="28"/>
          <w:u w:val="single"/>
        </w:rPr>
        <w:t xml:space="preserve">            </w:t>
      </w:r>
      <w:r>
        <w:rPr>
          <w:rFonts w:eastAsia="方正仿宋_GBK"/>
          <w:sz w:val="28"/>
          <w:szCs w:val="28"/>
        </w:rPr>
        <w:t>区（县）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124"/>
        <w:gridCol w:w="1704"/>
        <w:gridCol w:w="2058"/>
        <w:gridCol w:w="283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322" w:type="dxa"/>
            <w:vMerge w:val="restart"/>
            <w:noWrap w:val="0"/>
            <w:vAlign w:val="center"/>
          </w:tcPr>
          <w:p>
            <w:pPr>
              <w:spacing w:line="360" w:lineRule="exact"/>
              <w:jc w:val="center"/>
              <w:rPr>
                <w:rFonts w:eastAsia="方正仿宋_GBK"/>
                <w:sz w:val="28"/>
                <w:szCs w:val="28"/>
              </w:rPr>
            </w:pPr>
            <w:r>
              <w:rPr>
                <w:rFonts w:eastAsia="方正仿宋_GBK"/>
                <w:sz w:val="28"/>
                <w:szCs w:val="28"/>
              </w:rPr>
              <w:t>监督检查单位</w:t>
            </w:r>
          </w:p>
        </w:tc>
        <w:tc>
          <w:tcPr>
            <w:tcW w:w="2124" w:type="dxa"/>
            <w:vMerge w:val="restart"/>
            <w:noWrap w:val="0"/>
            <w:vAlign w:val="center"/>
          </w:tcPr>
          <w:p>
            <w:pPr>
              <w:spacing w:line="360" w:lineRule="exact"/>
              <w:jc w:val="center"/>
              <w:rPr>
                <w:rFonts w:eastAsia="方正仿宋_GBK"/>
                <w:sz w:val="28"/>
                <w:szCs w:val="28"/>
              </w:rPr>
            </w:pPr>
            <w:r>
              <w:rPr>
                <w:rFonts w:eastAsia="方正仿宋_GBK"/>
                <w:sz w:val="28"/>
                <w:szCs w:val="28"/>
              </w:rPr>
              <w:t>2021年重庆市随机监督抽查处罚单位数</w:t>
            </w:r>
          </w:p>
        </w:tc>
        <w:tc>
          <w:tcPr>
            <w:tcW w:w="1704" w:type="dxa"/>
            <w:vMerge w:val="restart"/>
            <w:noWrap w:val="0"/>
            <w:vAlign w:val="center"/>
          </w:tcPr>
          <w:p>
            <w:pPr>
              <w:spacing w:line="360" w:lineRule="exact"/>
              <w:jc w:val="center"/>
              <w:rPr>
                <w:rFonts w:eastAsia="方正仿宋_GBK"/>
                <w:sz w:val="28"/>
                <w:szCs w:val="28"/>
              </w:rPr>
            </w:pPr>
            <w:r>
              <w:rPr>
                <w:rFonts w:eastAsia="方正仿宋_GBK"/>
                <w:sz w:val="28"/>
                <w:szCs w:val="28"/>
              </w:rPr>
              <w:t>未完成整改单位数</w:t>
            </w:r>
          </w:p>
        </w:tc>
        <w:tc>
          <w:tcPr>
            <w:tcW w:w="2058" w:type="dxa"/>
            <w:vMerge w:val="restart"/>
            <w:noWrap w:val="0"/>
            <w:vAlign w:val="center"/>
          </w:tcPr>
          <w:p>
            <w:pPr>
              <w:spacing w:line="360" w:lineRule="exact"/>
              <w:jc w:val="center"/>
              <w:rPr>
                <w:rFonts w:eastAsia="方正仿宋_GBK"/>
                <w:sz w:val="28"/>
                <w:szCs w:val="28"/>
              </w:rPr>
            </w:pPr>
          </w:p>
          <w:p>
            <w:pPr>
              <w:spacing w:line="360" w:lineRule="exact"/>
              <w:jc w:val="center"/>
              <w:rPr>
                <w:rFonts w:eastAsia="方正仿宋_GBK"/>
                <w:sz w:val="28"/>
                <w:szCs w:val="28"/>
              </w:rPr>
            </w:pPr>
            <w:r>
              <w:rPr>
                <w:rFonts w:eastAsia="方正仿宋_GBK"/>
                <w:sz w:val="28"/>
                <w:szCs w:val="28"/>
              </w:rPr>
              <w:t>出现新的违法行为单位数</w:t>
            </w:r>
          </w:p>
          <w:p>
            <w:pPr>
              <w:spacing w:line="360" w:lineRule="exact"/>
              <w:jc w:val="center"/>
              <w:rPr>
                <w:rFonts w:eastAsia="方正仿宋_GBK"/>
                <w:sz w:val="28"/>
                <w:szCs w:val="28"/>
              </w:rPr>
            </w:pPr>
          </w:p>
        </w:tc>
        <w:tc>
          <w:tcPr>
            <w:tcW w:w="5142" w:type="dxa"/>
            <w:gridSpan w:val="2"/>
            <w:noWrap w:val="0"/>
            <w:vAlign w:val="center"/>
          </w:tcPr>
          <w:p>
            <w:pPr>
              <w:spacing w:line="360" w:lineRule="exact"/>
              <w:jc w:val="center"/>
              <w:rPr>
                <w:rFonts w:eastAsia="方正仿宋_GBK"/>
                <w:sz w:val="28"/>
                <w:szCs w:val="28"/>
              </w:rPr>
            </w:pPr>
            <w:r>
              <w:rPr>
                <w:rFonts w:eastAsia="方正仿宋_GBK"/>
                <w:sz w:val="28"/>
                <w:szCs w:val="28"/>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22" w:type="dxa"/>
            <w:vMerge w:val="continue"/>
            <w:noWrap w:val="0"/>
            <w:vAlign w:val="center"/>
          </w:tcPr>
          <w:p>
            <w:pPr>
              <w:spacing w:line="360" w:lineRule="exact"/>
              <w:jc w:val="center"/>
              <w:rPr>
                <w:rFonts w:eastAsia="方正仿宋_GBK"/>
                <w:sz w:val="28"/>
                <w:szCs w:val="28"/>
              </w:rPr>
            </w:pPr>
          </w:p>
        </w:tc>
        <w:tc>
          <w:tcPr>
            <w:tcW w:w="2124" w:type="dxa"/>
            <w:vMerge w:val="continue"/>
            <w:noWrap w:val="0"/>
            <w:vAlign w:val="center"/>
          </w:tcPr>
          <w:p>
            <w:pPr>
              <w:spacing w:line="360" w:lineRule="exact"/>
              <w:jc w:val="center"/>
              <w:rPr>
                <w:rFonts w:eastAsia="方正仿宋_GBK"/>
                <w:sz w:val="28"/>
                <w:szCs w:val="28"/>
              </w:rPr>
            </w:pPr>
          </w:p>
        </w:tc>
        <w:tc>
          <w:tcPr>
            <w:tcW w:w="1704" w:type="dxa"/>
            <w:vMerge w:val="continue"/>
            <w:noWrap w:val="0"/>
            <w:vAlign w:val="center"/>
          </w:tcPr>
          <w:p>
            <w:pPr>
              <w:spacing w:line="360" w:lineRule="exact"/>
              <w:jc w:val="center"/>
              <w:rPr>
                <w:rFonts w:eastAsia="方正仿宋_GBK"/>
                <w:sz w:val="28"/>
                <w:szCs w:val="28"/>
              </w:rPr>
            </w:pPr>
          </w:p>
        </w:tc>
        <w:tc>
          <w:tcPr>
            <w:tcW w:w="2058" w:type="dxa"/>
            <w:vMerge w:val="continue"/>
            <w:noWrap w:val="0"/>
            <w:vAlign w:val="center"/>
          </w:tcPr>
          <w:p>
            <w:pPr>
              <w:spacing w:line="360" w:lineRule="exact"/>
              <w:jc w:val="center"/>
              <w:rPr>
                <w:rFonts w:eastAsia="方正仿宋_GBK"/>
                <w:sz w:val="28"/>
                <w:szCs w:val="28"/>
              </w:rPr>
            </w:pPr>
          </w:p>
        </w:tc>
        <w:tc>
          <w:tcPr>
            <w:tcW w:w="2832" w:type="dxa"/>
            <w:noWrap w:val="0"/>
            <w:vAlign w:val="center"/>
          </w:tcPr>
          <w:p>
            <w:pPr>
              <w:spacing w:line="360" w:lineRule="exact"/>
              <w:jc w:val="center"/>
              <w:rPr>
                <w:rFonts w:eastAsia="方正仿宋_GBK"/>
                <w:sz w:val="28"/>
                <w:szCs w:val="28"/>
              </w:rPr>
            </w:pPr>
            <w:r>
              <w:rPr>
                <w:rFonts w:eastAsia="方正仿宋_GBK"/>
                <w:sz w:val="28"/>
                <w:szCs w:val="28"/>
              </w:rPr>
              <w:t>行政处罚案件数（件）</w:t>
            </w:r>
          </w:p>
        </w:tc>
        <w:tc>
          <w:tcPr>
            <w:tcW w:w="2310" w:type="dxa"/>
            <w:noWrap w:val="0"/>
            <w:vAlign w:val="center"/>
          </w:tcPr>
          <w:p>
            <w:pPr>
              <w:spacing w:line="360" w:lineRule="exact"/>
              <w:jc w:val="center"/>
              <w:rPr>
                <w:rFonts w:eastAsia="方正仿宋_GBK"/>
                <w:sz w:val="28"/>
                <w:szCs w:val="28"/>
              </w:rPr>
            </w:pPr>
            <w:r>
              <w:rPr>
                <w:rFonts w:eastAsia="方正仿宋_GBK"/>
                <w:sz w:val="28"/>
                <w:szCs w:val="28"/>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22" w:type="dxa"/>
            <w:noWrap w:val="0"/>
            <w:vAlign w:val="center"/>
          </w:tcPr>
          <w:p>
            <w:pPr>
              <w:spacing w:line="360" w:lineRule="exact"/>
              <w:jc w:val="center"/>
              <w:rPr>
                <w:rFonts w:eastAsia="方正仿宋_GBK"/>
                <w:sz w:val="24"/>
              </w:rPr>
            </w:pPr>
            <w:r>
              <w:rPr>
                <w:rFonts w:eastAsia="方正仿宋_GBK"/>
                <w:sz w:val="24"/>
              </w:rPr>
              <w:t>小学</w:t>
            </w:r>
          </w:p>
        </w:tc>
        <w:tc>
          <w:tcPr>
            <w:tcW w:w="2124" w:type="dxa"/>
            <w:noWrap w:val="0"/>
            <w:vAlign w:val="center"/>
          </w:tcPr>
          <w:p>
            <w:pPr>
              <w:spacing w:line="320" w:lineRule="exact"/>
              <w:jc w:val="center"/>
              <w:rPr>
                <w:rFonts w:eastAsia="方正仿宋_GBK"/>
              </w:rPr>
            </w:pPr>
          </w:p>
        </w:tc>
        <w:tc>
          <w:tcPr>
            <w:tcW w:w="1704" w:type="dxa"/>
            <w:noWrap w:val="0"/>
            <w:vAlign w:val="center"/>
          </w:tcPr>
          <w:p>
            <w:pPr>
              <w:spacing w:line="320" w:lineRule="exact"/>
              <w:jc w:val="center"/>
              <w:rPr>
                <w:rFonts w:eastAsia="方正仿宋_GBK"/>
              </w:rPr>
            </w:pPr>
          </w:p>
        </w:tc>
        <w:tc>
          <w:tcPr>
            <w:tcW w:w="2058" w:type="dxa"/>
            <w:noWrap w:val="0"/>
            <w:vAlign w:val="center"/>
          </w:tcPr>
          <w:p>
            <w:pPr>
              <w:spacing w:line="320" w:lineRule="exact"/>
              <w:jc w:val="center"/>
              <w:rPr>
                <w:rFonts w:eastAsia="方正仿宋_GBK"/>
              </w:rPr>
            </w:pPr>
          </w:p>
        </w:tc>
        <w:tc>
          <w:tcPr>
            <w:tcW w:w="2832" w:type="dxa"/>
            <w:noWrap w:val="0"/>
            <w:vAlign w:val="center"/>
          </w:tcPr>
          <w:p>
            <w:pPr>
              <w:spacing w:line="320" w:lineRule="exact"/>
              <w:jc w:val="center"/>
              <w:rPr>
                <w:rFonts w:eastAsia="方正仿宋_GBK"/>
              </w:rPr>
            </w:pPr>
          </w:p>
        </w:tc>
        <w:tc>
          <w:tcPr>
            <w:tcW w:w="2310" w:type="dxa"/>
            <w:noWrap w:val="0"/>
            <w:vAlign w:val="center"/>
          </w:tcPr>
          <w:p>
            <w:pPr>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22" w:type="dxa"/>
            <w:noWrap w:val="0"/>
            <w:vAlign w:val="center"/>
          </w:tcPr>
          <w:p>
            <w:pPr>
              <w:spacing w:line="360" w:lineRule="exact"/>
              <w:jc w:val="center"/>
              <w:rPr>
                <w:rFonts w:eastAsia="方正仿宋_GBK"/>
                <w:sz w:val="24"/>
              </w:rPr>
            </w:pPr>
            <w:r>
              <w:rPr>
                <w:rFonts w:eastAsia="方正仿宋_GBK"/>
                <w:sz w:val="24"/>
              </w:rPr>
              <w:t>中学</w:t>
            </w:r>
          </w:p>
        </w:tc>
        <w:tc>
          <w:tcPr>
            <w:tcW w:w="2124" w:type="dxa"/>
            <w:noWrap w:val="0"/>
            <w:vAlign w:val="center"/>
          </w:tcPr>
          <w:p>
            <w:pPr>
              <w:spacing w:line="320" w:lineRule="exact"/>
              <w:jc w:val="center"/>
              <w:rPr>
                <w:rFonts w:eastAsia="方正仿宋_GBK"/>
              </w:rPr>
            </w:pPr>
          </w:p>
        </w:tc>
        <w:tc>
          <w:tcPr>
            <w:tcW w:w="1704" w:type="dxa"/>
            <w:noWrap w:val="0"/>
            <w:vAlign w:val="center"/>
          </w:tcPr>
          <w:p>
            <w:pPr>
              <w:spacing w:line="320" w:lineRule="exact"/>
              <w:jc w:val="center"/>
              <w:rPr>
                <w:rFonts w:eastAsia="方正仿宋_GBK"/>
              </w:rPr>
            </w:pPr>
          </w:p>
        </w:tc>
        <w:tc>
          <w:tcPr>
            <w:tcW w:w="2058" w:type="dxa"/>
            <w:noWrap w:val="0"/>
            <w:vAlign w:val="center"/>
          </w:tcPr>
          <w:p>
            <w:pPr>
              <w:spacing w:line="320" w:lineRule="exact"/>
              <w:jc w:val="center"/>
              <w:rPr>
                <w:rFonts w:eastAsia="方正仿宋_GBK"/>
              </w:rPr>
            </w:pPr>
          </w:p>
        </w:tc>
        <w:tc>
          <w:tcPr>
            <w:tcW w:w="2832" w:type="dxa"/>
            <w:noWrap w:val="0"/>
            <w:vAlign w:val="center"/>
          </w:tcPr>
          <w:p>
            <w:pPr>
              <w:spacing w:line="320" w:lineRule="exact"/>
              <w:jc w:val="center"/>
              <w:rPr>
                <w:rFonts w:eastAsia="方正仿宋_GBK"/>
              </w:rPr>
            </w:pPr>
          </w:p>
        </w:tc>
        <w:tc>
          <w:tcPr>
            <w:tcW w:w="2310" w:type="dxa"/>
            <w:noWrap w:val="0"/>
            <w:vAlign w:val="center"/>
          </w:tcPr>
          <w:p>
            <w:pPr>
              <w:spacing w:line="320" w:lineRule="exact"/>
              <w:jc w:val="center"/>
              <w:rPr>
                <w:rFonts w:eastAsia="方正仿宋_GBK"/>
              </w:rPr>
            </w:pPr>
          </w:p>
        </w:tc>
      </w:tr>
    </w:tbl>
    <w:p>
      <w:pPr>
        <w:spacing w:line="400" w:lineRule="exact"/>
        <w:rPr>
          <w:rFonts w:eastAsia="方正仿宋_GBK"/>
          <w:sz w:val="28"/>
          <w:szCs w:val="28"/>
        </w:rPr>
      </w:pPr>
      <w:r>
        <w:rPr>
          <w:rFonts w:eastAsia="方正仿宋_GBK"/>
          <w:sz w:val="28"/>
          <w:szCs w:val="28"/>
        </w:rPr>
        <w:t>填表人：               填表时间：             联系电话：                 审核人：</w:t>
      </w:r>
    </w:p>
    <w:p/>
    <w:p>
      <w:pPr>
        <w:pStyle w:val="2"/>
        <w:rPr>
          <w:rFonts w:hint="eastAsia"/>
        </w:rPr>
        <w:sectPr>
          <w:pgSz w:w="16838" w:h="11906" w:orient="landscape"/>
          <w:pgMar w:top="1800" w:right="1440" w:bottom="1800" w:left="144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t>- 25 -</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jc w:val="center"/>
                    </w:pPr>
                    <w:r>
                      <w:fldChar w:fldCharType="begin"/>
                    </w:r>
                    <w:r>
                      <w:instrText xml:space="preserve">PAGE   \* MERGEFORMAT</w:instrText>
                    </w:r>
                    <w:r>
                      <w:fldChar w:fldCharType="separate"/>
                    </w:r>
                    <w:r>
                      <w:t>- 25 -</w:t>
                    </w:r>
                    <w:r>
                      <w:rPr>
                        <w:lang w:val="zh-CN"/>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27F6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2022-08-12T01:45:45Z</dcterms:created>
  <dc:creator>vivoBook 15</dc:creator>
  <cp:lastModifiedBy>壳儿</cp:lastModifiedBy>
  <dcterms:modified xsi:type="dcterms:W3CDTF">2022-08-12T01:46:13Z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3EA84508EF33403E850525F2914AC422</vt:lpwstr>
  </property>
</Properties>
</file>