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</w:rPr>
        <w:t>年南川区公共场所卫生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</w:rPr>
        <w:t>随机监督抽查计划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</w:rPr>
        <w:t>一、</w:t>
      </w:r>
      <w:r>
        <w:rPr>
          <w:rFonts w:eastAsia="方正黑体_GBK"/>
          <w:bCs/>
          <w:sz w:val="32"/>
          <w:szCs w:val="32"/>
        </w:rPr>
        <w:t>工作任务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（一）公共场所卫生随机监督抽查。</w:t>
      </w:r>
      <w:r>
        <w:rPr>
          <w:rFonts w:eastAsia="方正仿宋_GBK"/>
          <w:sz w:val="32"/>
          <w:szCs w:val="32"/>
        </w:rPr>
        <w:t>抽查全</w:t>
      </w:r>
      <w:r>
        <w:rPr>
          <w:rFonts w:hint="eastAsia" w:eastAsia="方正仿宋_GBK"/>
          <w:sz w:val="32"/>
          <w:szCs w:val="32"/>
        </w:rPr>
        <w:t>区</w:t>
      </w:r>
      <w:r>
        <w:rPr>
          <w:rFonts w:eastAsia="方正仿宋_GBK"/>
          <w:sz w:val="32"/>
          <w:szCs w:val="32"/>
        </w:rPr>
        <w:t>人工游泳场所</w:t>
      </w: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hint="eastAsia" w:eastAsia="方正仿宋_GBK"/>
          <w:sz w:val="32"/>
          <w:szCs w:val="32"/>
        </w:rPr>
        <w:t>家</w:t>
      </w:r>
      <w:r>
        <w:rPr>
          <w:rFonts w:eastAsia="方正仿宋_GBK"/>
          <w:sz w:val="32"/>
          <w:szCs w:val="32"/>
        </w:rPr>
        <w:t>、住宿场所</w:t>
      </w:r>
      <w:r>
        <w:rPr>
          <w:rFonts w:hint="eastAsia" w:eastAsia="方正仿宋_GBK"/>
          <w:sz w:val="32"/>
          <w:szCs w:val="32"/>
          <w:lang w:val="en-US" w:eastAsia="zh-CN"/>
        </w:rPr>
        <w:t>54</w:t>
      </w:r>
      <w:r>
        <w:rPr>
          <w:rFonts w:hint="eastAsia" w:eastAsia="方正仿宋_GBK"/>
          <w:sz w:val="32"/>
          <w:szCs w:val="32"/>
        </w:rPr>
        <w:t>家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eastAsia="方正仿宋_GBK"/>
          <w:sz w:val="32"/>
          <w:szCs w:val="32"/>
        </w:rPr>
        <w:t>美容美发场所</w:t>
      </w:r>
      <w:r>
        <w:rPr>
          <w:rFonts w:hint="eastAsia" w:eastAsia="方正仿宋_GBK"/>
          <w:sz w:val="32"/>
          <w:szCs w:val="32"/>
          <w:lang w:val="en-US" w:eastAsia="zh-CN"/>
        </w:rPr>
        <w:t>47</w:t>
      </w:r>
      <w:r>
        <w:rPr>
          <w:rFonts w:hint="eastAsia" w:eastAsia="方正仿宋_GBK"/>
          <w:sz w:val="32"/>
          <w:szCs w:val="32"/>
        </w:rPr>
        <w:t>家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eastAsia="方正仿宋_GBK"/>
          <w:sz w:val="32"/>
          <w:szCs w:val="32"/>
        </w:rPr>
        <w:t>沐浴场所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/>
          <w:sz w:val="32"/>
          <w:szCs w:val="32"/>
        </w:rPr>
        <w:t>家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eastAsia="方正仿宋_GBK"/>
          <w:sz w:val="32"/>
          <w:szCs w:val="32"/>
        </w:rPr>
        <w:t>候车室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z w:val="32"/>
          <w:szCs w:val="32"/>
        </w:rPr>
        <w:t>家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eastAsia="方正仿宋_GBK"/>
          <w:sz w:val="32"/>
          <w:szCs w:val="32"/>
        </w:rPr>
        <w:t>游艺厅</w:t>
      </w:r>
      <w:r>
        <w:rPr>
          <w:rFonts w:hint="eastAsia" w:eastAsia="方正仿宋_GBK"/>
          <w:sz w:val="32"/>
          <w:szCs w:val="32"/>
        </w:rPr>
        <w:t>1家</w:t>
      </w:r>
      <w:r>
        <w:rPr>
          <w:rFonts w:eastAsia="方正仿宋_GBK"/>
          <w:sz w:val="32"/>
          <w:szCs w:val="32"/>
        </w:rPr>
        <w:t>、歌舞厅</w:t>
      </w:r>
      <w:r>
        <w:rPr>
          <w:rFonts w:hint="eastAsia" w:eastAsia="方正仿宋_GBK"/>
          <w:sz w:val="32"/>
          <w:szCs w:val="32"/>
        </w:rPr>
        <w:t>1家，</w:t>
      </w:r>
      <w:r>
        <w:rPr>
          <w:rFonts w:hint="eastAsia" w:eastAsia="方正仿宋_GBK"/>
          <w:sz w:val="32"/>
          <w:szCs w:val="32"/>
          <w:lang w:val="en-US" w:eastAsia="zh-CN"/>
        </w:rPr>
        <w:t>具体抽查单位见市执法平台双随机名单，</w:t>
      </w:r>
      <w:r>
        <w:rPr>
          <w:rFonts w:eastAsia="方正仿宋_GBK"/>
          <w:sz w:val="32"/>
          <w:szCs w:val="32"/>
        </w:rPr>
        <w:t>检查内容见附表。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eastAsia="方正黑体_GBK"/>
          <w:bCs/>
          <w:sz w:val="32"/>
          <w:szCs w:val="32"/>
        </w:rPr>
      </w:pPr>
      <w:r>
        <w:rPr>
          <w:rFonts w:eastAsia="方正楷体_GBK"/>
          <w:bCs/>
          <w:sz w:val="32"/>
          <w:szCs w:val="32"/>
        </w:rPr>
        <w:t>（二）“回头看”监督检查。</w:t>
      </w:r>
      <w:r>
        <w:rPr>
          <w:rFonts w:eastAsia="方正仿宋_GBK"/>
          <w:sz w:val="32"/>
          <w:szCs w:val="32"/>
        </w:rPr>
        <w:t>对202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年公共场所卫生随机监督抽查受到行政处罚的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hint="eastAsia" w:eastAsia="方正仿宋_GBK"/>
          <w:sz w:val="32"/>
          <w:szCs w:val="32"/>
        </w:rPr>
        <w:t>家</w:t>
      </w:r>
      <w:r>
        <w:rPr>
          <w:rFonts w:eastAsia="方正仿宋_GBK"/>
          <w:sz w:val="32"/>
          <w:szCs w:val="32"/>
        </w:rPr>
        <w:t>单位，开展“回头看”监督检查，重点查看其整改落实情况。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</w:rPr>
        <w:t>二、</w:t>
      </w:r>
      <w:r>
        <w:rPr>
          <w:rFonts w:eastAsia="方正黑体_GBK"/>
          <w:bCs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1.按时报送游泳场所检查情况。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区卫生健康执法支队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于6月2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0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12月20日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前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分别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通过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市执法平台在线报表系统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报送辖区内常年性开放游泳场所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上半年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下半年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监督检测情况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明细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表。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于8月10日前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，通过市执法平台在线报表系统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报送辖区季节性开放游泳场所监督检测情况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明细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/>
        <w:textAlignment w:val="auto"/>
        <w:rPr>
          <w:rFonts w:eastAsia="方正仿宋_GBK"/>
          <w:sz w:val="32"/>
          <w:szCs w:val="18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highlight w:val="none"/>
          <w:lang w:val="en-US" w:eastAsia="zh-CN" w:bidi="ar-SA"/>
        </w:rPr>
        <w:t>2.按时报送其他类型公共场所检查情况。</w:t>
      </w:r>
      <w:r>
        <w:rPr>
          <w:rFonts w:hint="eastAsia" w:eastAsia="方正仿宋_GBK"/>
          <w:kern w:val="0"/>
          <w:sz w:val="32"/>
          <w:szCs w:val="32"/>
          <w:lang w:eastAsia="zh-CN"/>
        </w:rPr>
        <w:t>区卫生健康执法支队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于</w:t>
      </w:r>
      <w:r>
        <w:rPr>
          <w:rFonts w:hint="eastAsia" w:ascii="Times New Roman" w:hAnsi="Times New Roman" w:eastAsia="方正仿宋_GBK"/>
          <w:color w:val="auto"/>
          <w:sz w:val="32"/>
          <w:highlight w:val="none"/>
          <w:lang w:val="en-US" w:eastAsia="zh-CN"/>
        </w:rPr>
        <w:t>10月30前，完成其他类型公共场所随机监督抽查工作，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通过市执法平台在线填报模块填报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监督检查情况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汇总表，并将监督抽查工作总结报送至市卫生健康执法总队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联系人邮箱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firstLine="640"/>
        <w:textAlignment w:val="auto"/>
        <w:rPr>
          <w:rFonts w:hint="eastAsia" w:eastAsia="方正仿宋_GBK"/>
          <w:sz w:val="32"/>
          <w:szCs w:val="18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640" w:firstLineChars="200"/>
        <w:textAlignment w:val="auto"/>
      </w:pPr>
      <w:r>
        <w:rPr>
          <w:rFonts w:hint="eastAsia" w:eastAsia="方正仿宋_GBK"/>
          <w:sz w:val="32"/>
          <w:szCs w:val="18"/>
        </w:rPr>
        <w:t>附表：202</w:t>
      </w:r>
      <w:r>
        <w:rPr>
          <w:rFonts w:hint="eastAsia" w:eastAsia="方正仿宋_GBK"/>
          <w:sz w:val="32"/>
          <w:szCs w:val="18"/>
          <w:lang w:val="en-US" w:eastAsia="zh-CN"/>
        </w:rPr>
        <w:t>3</w:t>
      </w:r>
      <w:r>
        <w:rPr>
          <w:rFonts w:hint="eastAsia" w:eastAsia="方正仿宋_GBK"/>
          <w:sz w:val="32"/>
          <w:szCs w:val="18"/>
        </w:rPr>
        <w:t>年公共场所卫生国家随机监督抽查工作计划表</w:t>
      </w:r>
    </w:p>
    <w:p>
      <w:pPr>
        <w:pStyle w:val="3"/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linePitch="312" w:charSpace="0"/>
        </w:sectPr>
      </w:pPr>
    </w:p>
    <w:p>
      <w:pPr>
        <w:snapToGrid w:val="0"/>
        <w:spacing w:line="600" w:lineRule="exact"/>
        <w:jc w:val="left"/>
        <w:rPr>
          <w:rFonts w:hint="eastAsia" w:ascii="方正黑体_GBK" w:hAnsi="方正黑体_GBK" w:eastAsia="方正黑体_GBK" w:cs="方正黑体_GBK"/>
          <w:sz w:val="30"/>
        </w:rPr>
      </w:pPr>
      <w:r>
        <w:rPr>
          <w:rFonts w:hint="eastAsia" w:ascii="方正黑体_GBK" w:hAnsi="方正黑体_GBK" w:eastAsia="方正黑体_GBK" w:cs="方正黑体_GBK"/>
          <w:sz w:val="30"/>
        </w:rPr>
        <w:t>附表</w:t>
      </w:r>
    </w:p>
    <w:p>
      <w:pPr>
        <w:pStyle w:val="3"/>
      </w:pPr>
    </w:p>
    <w:p>
      <w:pPr>
        <w:widowControl/>
        <w:spacing w:before="156" w:beforeLines="50" w:line="56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</w:rPr>
        <w:t>202</w:t>
      </w:r>
      <w:r>
        <w:rPr>
          <w:rFonts w:hint="eastAsia" w:ascii="方正小标宋_GBK" w:hAnsi="方正小标宋_GBK" w:eastAsia="方正小标宋_GBK" w:cs="方正小标宋_GBK"/>
          <w:b/>
          <w:sz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sz w:val="44"/>
        </w:rPr>
        <w:t>年公共场所卫生国家随机监督抽查工作计划表</w:t>
      </w:r>
    </w:p>
    <w:p>
      <w:pPr>
        <w:pStyle w:val="2"/>
        <w:rPr>
          <w:rFonts w:hint="eastAsia"/>
        </w:rPr>
      </w:pPr>
    </w:p>
    <w:tbl>
      <w:tblPr>
        <w:tblStyle w:val="5"/>
        <w:tblW w:w="12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5525"/>
        <w:gridCol w:w="5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监督检查对象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检查内容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检测项目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游泳场所</w:t>
            </w:r>
            <w:r>
              <w:rPr>
                <w:rFonts w:hint="eastAsia" w:eastAsia="方正仿宋_GBK"/>
                <w:lang w:val="en-US" w:eastAsia="zh-CN"/>
              </w:rPr>
              <w:t>7</w:t>
            </w:r>
            <w:r>
              <w:rPr>
                <w:rFonts w:hint="eastAsia" w:eastAsia="方正仿宋_GBK"/>
              </w:rPr>
              <w:t>家</w:t>
            </w:r>
          </w:p>
        </w:tc>
        <w:tc>
          <w:tcPr>
            <w:tcW w:w="5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</w:p>
          <w:p>
            <w:pPr>
              <w:widowControl/>
              <w:spacing w:line="220" w:lineRule="exact"/>
              <w:jc w:val="left"/>
              <w:rPr>
                <w:rFonts w:eastAsia="方正仿宋_GBK"/>
              </w:rPr>
            </w:pPr>
            <w:r>
              <w:rPr>
                <w:rFonts w:eastAsia="方正仿宋_GBK"/>
              </w:rPr>
              <w:t>1.设置卫生管理部门或人员情况</w:t>
            </w:r>
          </w:p>
          <w:p>
            <w:pPr>
              <w:widowControl/>
              <w:spacing w:line="220" w:lineRule="exact"/>
              <w:jc w:val="left"/>
              <w:rPr>
                <w:rFonts w:eastAsia="方正仿宋_GBK"/>
              </w:rPr>
            </w:pPr>
            <w:r>
              <w:rPr>
                <w:rFonts w:eastAsia="方正仿宋_GBK"/>
              </w:rPr>
              <w:t>2.建立卫生管理档案情况</w:t>
            </w:r>
          </w:p>
          <w:p>
            <w:pPr>
              <w:widowControl/>
              <w:spacing w:line="220" w:lineRule="exact"/>
              <w:jc w:val="left"/>
              <w:rPr>
                <w:rFonts w:eastAsia="方正仿宋_GBK"/>
              </w:rPr>
            </w:pPr>
            <w:r>
              <w:rPr>
                <w:rFonts w:eastAsia="方正仿宋_GBK"/>
              </w:rPr>
              <w:t>3.从业人员健康体检情况</w:t>
            </w:r>
          </w:p>
          <w:p>
            <w:pPr>
              <w:widowControl/>
              <w:spacing w:line="220" w:lineRule="exact"/>
              <w:jc w:val="left"/>
              <w:rPr>
                <w:rFonts w:eastAsia="方正仿宋_GBK"/>
              </w:rPr>
            </w:pPr>
            <w:r>
              <w:rPr>
                <w:rFonts w:eastAsia="方正仿宋_GBK"/>
              </w:rPr>
              <w:t>4.设置禁止吸烟警语标志情况</w:t>
            </w:r>
          </w:p>
          <w:p>
            <w:pPr>
              <w:widowControl/>
              <w:spacing w:line="220" w:lineRule="exact"/>
              <w:jc w:val="left"/>
              <w:rPr>
                <w:rFonts w:eastAsia="方正仿宋_GBK"/>
              </w:rPr>
            </w:pPr>
            <w:r>
              <w:rPr>
                <w:rFonts w:eastAsia="方正仿宋_GBK"/>
              </w:rPr>
              <w:t>5.对空气、水质、顾客用品用具等进行卫生检测情况</w:t>
            </w:r>
          </w:p>
          <w:p>
            <w:pPr>
              <w:widowControl/>
              <w:spacing w:line="220" w:lineRule="exact"/>
              <w:jc w:val="left"/>
              <w:rPr>
                <w:rFonts w:eastAsia="方正仿宋_GBK"/>
              </w:rPr>
            </w:pPr>
            <w:r>
              <w:rPr>
                <w:rFonts w:eastAsia="方正仿宋_GBK"/>
              </w:rPr>
              <w:t>6.公示卫生许可证、卫生信誉度等级和卫生检测信息情况</w:t>
            </w:r>
          </w:p>
          <w:p>
            <w:pPr>
              <w:widowControl/>
              <w:spacing w:line="220" w:lineRule="exact"/>
              <w:jc w:val="left"/>
              <w:rPr>
                <w:rFonts w:eastAsia="方正仿宋_GBK"/>
              </w:rPr>
            </w:pPr>
            <w:r>
              <w:rPr>
                <w:rFonts w:eastAsia="方正仿宋_GBK"/>
              </w:rPr>
              <w:t>7.对顾客用品用具进行清洗、消毒、保洁情况</w:t>
            </w:r>
          </w:p>
          <w:p>
            <w:pPr>
              <w:widowControl/>
              <w:spacing w:line="220" w:lineRule="exact"/>
              <w:jc w:val="left"/>
              <w:rPr>
                <w:rFonts w:eastAsia="方正仿宋_GBK"/>
              </w:rPr>
            </w:pPr>
            <w:r>
              <w:rPr>
                <w:rFonts w:eastAsia="方正仿宋_GBK"/>
              </w:rPr>
              <w:t>8.实施卫生监督量化分级管理情况</w:t>
            </w:r>
          </w:p>
          <w:p>
            <w:pPr>
              <w:widowControl/>
              <w:spacing w:line="220" w:lineRule="exact"/>
              <w:jc w:val="left"/>
              <w:rPr>
                <w:rFonts w:eastAsia="方正仿宋_GBK"/>
              </w:rPr>
            </w:pPr>
            <w:r>
              <w:rPr>
                <w:rFonts w:eastAsia="方正仿宋_GBK"/>
              </w:rPr>
              <w:t>9.住宿场所按照《艾滋病防治条例》放置安全套或者设置安全套发售设施情况</w:t>
            </w:r>
          </w:p>
          <w:p>
            <w:pPr>
              <w:widowControl/>
              <w:spacing w:line="220" w:lineRule="exact"/>
              <w:jc w:val="left"/>
              <w:rPr>
                <w:rFonts w:eastAsia="方正仿宋_GBK"/>
              </w:rPr>
            </w:pPr>
            <w:r>
              <w:rPr>
                <w:rFonts w:eastAsia="方正仿宋_GBK"/>
              </w:rPr>
              <w:t>10.生活美容场所违法开展医疗美容情况</w:t>
            </w:r>
          </w:p>
          <w:p>
            <w:pPr>
              <w:widowControl/>
              <w:spacing w:line="220" w:lineRule="exact"/>
              <w:jc w:val="left"/>
              <w:rPr>
                <w:rFonts w:eastAsia="方正仿宋_GBK"/>
              </w:rPr>
            </w:pPr>
            <w:r>
              <w:rPr>
                <w:rFonts w:eastAsia="方正仿宋_GBK"/>
              </w:rPr>
              <w:t>11.公共场所新冠疫情常态化防控措施落实情况。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方正仿宋_GBK"/>
              </w:rPr>
            </w:pPr>
            <w:r>
              <w:rPr>
                <w:rFonts w:eastAsia="方正仿宋_GBK"/>
              </w:rPr>
              <w:t>1.泳池水浑浊度、pH、游离性余氯、尿素、菌落总数、大肠菌群；2.浸脚池水游离性余氯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住宿场所</w:t>
            </w:r>
            <w:r>
              <w:rPr>
                <w:rFonts w:hint="eastAsia" w:eastAsia="方正仿宋_GBK"/>
                <w:lang w:val="en-US" w:eastAsia="zh-CN"/>
              </w:rPr>
              <w:t>5</w:t>
            </w:r>
            <w:r>
              <w:rPr>
                <w:rFonts w:hint="eastAsia" w:eastAsia="方正仿宋_GBK"/>
              </w:rPr>
              <w:t>4家</w:t>
            </w:r>
          </w:p>
        </w:tc>
        <w:tc>
          <w:tcPr>
            <w:tcW w:w="5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方正仿宋_GBK"/>
              </w:rPr>
            </w:pPr>
            <w:r>
              <w:rPr>
                <w:rFonts w:eastAsia="方正仿宋_GBK"/>
              </w:rPr>
              <w:t>1.棉织品外观、细菌总数、大肠菌群、金黄色葡萄球菌、pH</w:t>
            </w:r>
          </w:p>
          <w:p>
            <w:pPr>
              <w:widowControl/>
              <w:spacing w:line="220" w:lineRule="exact"/>
              <w:jc w:val="left"/>
              <w:rPr>
                <w:rFonts w:eastAsia="方正仿宋_GBK"/>
              </w:rPr>
            </w:pPr>
            <w:r>
              <w:rPr>
                <w:rFonts w:eastAsia="方正仿宋_GBK"/>
              </w:rPr>
              <w:t>2.杯具外观、细菌总数、大肠菌群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方正仿宋_GBK"/>
              </w:rPr>
            </w:pPr>
            <w:r>
              <w:rPr>
                <w:rFonts w:eastAsia="方正仿宋_GBK"/>
              </w:rPr>
              <w:t>沐浴场所</w:t>
            </w:r>
            <w:r>
              <w:rPr>
                <w:rFonts w:hint="eastAsia" w:eastAsia="方正仿宋_GBK"/>
                <w:lang w:val="en-US" w:eastAsia="zh-CN"/>
              </w:rPr>
              <w:t>7</w:t>
            </w:r>
            <w:r>
              <w:rPr>
                <w:rFonts w:hint="eastAsia" w:eastAsia="方正仿宋_GBK"/>
              </w:rPr>
              <w:t>家</w:t>
            </w:r>
          </w:p>
        </w:tc>
        <w:tc>
          <w:tcPr>
            <w:tcW w:w="5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方正仿宋_GBK"/>
              </w:rPr>
            </w:pPr>
            <w:r>
              <w:rPr>
                <w:rFonts w:eastAsia="方正仿宋_GBK"/>
              </w:rPr>
              <w:t>1.棉织品外观、细菌总数、大肠菌群、金黄色葡萄球菌、pH</w:t>
            </w:r>
          </w:p>
          <w:p>
            <w:pPr>
              <w:widowControl/>
              <w:spacing w:line="220" w:lineRule="exact"/>
              <w:jc w:val="left"/>
              <w:rPr>
                <w:rFonts w:eastAsia="方正仿宋_GBK"/>
              </w:rPr>
            </w:pPr>
            <w:r>
              <w:rPr>
                <w:rFonts w:eastAsia="方正仿宋_GBK"/>
              </w:rPr>
              <w:t>2.沐浴用水嗜肺军团菌、池水浊度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美容美发场所</w:t>
            </w:r>
            <w:r>
              <w:rPr>
                <w:rFonts w:hint="eastAsia" w:eastAsia="方正仿宋_GBK"/>
                <w:lang w:val="en-US" w:eastAsia="zh-CN"/>
              </w:rPr>
              <w:t>47</w:t>
            </w:r>
            <w:r>
              <w:rPr>
                <w:rFonts w:hint="eastAsia" w:eastAsia="方正仿宋_GBK"/>
              </w:rPr>
              <w:t>家</w:t>
            </w:r>
          </w:p>
        </w:tc>
        <w:tc>
          <w:tcPr>
            <w:tcW w:w="5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方正仿宋_GBK"/>
              </w:rPr>
            </w:pPr>
            <w:r>
              <w:rPr>
                <w:rFonts w:eastAsia="方正仿宋_GBK"/>
              </w:rPr>
              <w:t>1.美容美发工具细菌总数、大肠菌群、金黄色葡萄球菌</w:t>
            </w:r>
          </w:p>
          <w:p>
            <w:pPr>
              <w:widowControl/>
              <w:spacing w:line="220" w:lineRule="exact"/>
              <w:jc w:val="left"/>
              <w:rPr>
                <w:rFonts w:eastAsia="方正仿宋_GBK"/>
              </w:rPr>
            </w:pPr>
            <w:r>
              <w:rPr>
                <w:rFonts w:eastAsia="方正仿宋_GBK"/>
              </w:rPr>
              <w:t>2.棉织品外观、细菌总数、大肠菌群、金黄色葡萄球菌、pH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方正仿宋_GBK"/>
              </w:rPr>
            </w:pPr>
            <w:r>
              <w:rPr>
                <w:rFonts w:eastAsia="方正仿宋_GBK"/>
              </w:rPr>
              <w:t>其他公共场所</w:t>
            </w:r>
            <w:r>
              <w:rPr>
                <w:rFonts w:hint="eastAsia" w:eastAsia="方正仿宋_GBK"/>
                <w:lang w:val="en-US" w:eastAsia="zh-CN"/>
              </w:rPr>
              <w:t>3</w:t>
            </w:r>
            <w:r>
              <w:rPr>
                <w:rFonts w:hint="eastAsia" w:eastAsia="方正仿宋_GBK"/>
              </w:rPr>
              <w:t>家</w:t>
            </w:r>
          </w:p>
        </w:tc>
        <w:tc>
          <w:tcPr>
            <w:tcW w:w="5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方正仿宋_GBK"/>
              </w:rPr>
            </w:pPr>
            <w:r>
              <w:rPr>
                <w:rFonts w:eastAsia="方正仿宋_GBK"/>
              </w:rPr>
              <w:t>室内空气中CO</w:t>
            </w:r>
            <w:r>
              <w:rPr>
                <w:rFonts w:eastAsia="方正仿宋_GBK"/>
                <w:vertAlign w:val="subscript"/>
              </w:rPr>
              <w:t>2</w:t>
            </w:r>
            <w:r>
              <w:rPr>
                <w:rFonts w:eastAsia="方正仿宋_GBK"/>
              </w:rPr>
              <w:t>、甲醛、苯、甲苯、二甲苯</w:t>
            </w:r>
            <w:r>
              <w:rPr>
                <w:rFonts w:eastAsia="方正仿宋_GBK"/>
                <w:vertAlign w:val="superscript"/>
              </w:rPr>
              <w:t>(</w:t>
            </w:r>
            <w:bookmarkStart w:id="0" w:name="_GoBack"/>
            <w:bookmarkEnd w:id="0"/>
            <w:r>
              <w:rPr>
                <w:rFonts w:eastAsia="方正仿宋_GBK"/>
                <w:vertAlign w:val="superscript"/>
              </w:rPr>
              <w:t>e)</w:t>
            </w:r>
          </w:p>
        </w:tc>
      </w:tr>
    </w:tbl>
    <w:p>
      <w:pPr>
        <w:snapToGrid w:val="0"/>
        <w:spacing w:line="600" w:lineRule="exact"/>
        <w:jc w:val="left"/>
        <w:rPr>
          <w:rFonts w:eastAsia="黑体"/>
          <w:sz w:val="30"/>
        </w:rPr>
      </w:pPr>
    </w:p>
    <w:p>
      <w:pPr>
        <w:snapToGrid w:val="0"/>
        <w:spacing w:line="600" w:lineRule="exact"/>
        <w:jc w:val="left"/>
        <w:rPr>
          <w:rFonts w:eastAsia="黑体"/>
          <w:sz w:val="30"/>
        </w:rPr>
      </w:pPr>
    </w:p>
    <w:p>
      <w:pPr>
        <w:snapToGrid w:val="0"/>
        <w:spacing w:line="600" w:lineRule="exact"/>
        <w:jc w:val="left"/>
        <w:rPr>
          <w:rFonts w:eastAsia="黑体"/>
          <w:sz w:val="30"/>
        </w:rPr>
      </w:pPr>
    </w:p>
    <w:p>
      <w:pPr>
        <w:snapToGrid w:val="0"/>
        <w:spacing w:line="600" w:lineRule="exact"/>
        <w:jc w:val="left"/>
        <w:rPr>
          <w:rFonts w:eastAsia="黑体"/>
          <w:sz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- 20 -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pPSdoBAAC6AwAADgAAAGRycy9lMm9Eb2MueG1srVPNjtMwEL4j8Q6W&#10;7zRppUUlarpaVC1CQoC08ACuM2ks+U9jt0lfAN6AExfuPFefg7GTtqvlsoe9JDOemW/m+zxe3Q5G&#10;swNgUM7WfD4rOQMrXaPsrubfv92/WXIWorCN0M5CzY8Q+O369atV7ytYuM7pBpARiA1V72vexeir&#10;ogiyAyPCzHmwFGwdGhHJxV3RoOgJ3ehiUZZvi95h49FJCIFON2OQT4j4HEDXtkrCxsm9ARtHVAQt&#10;IlEKnfKBr/O0bQsyfmnbAJHpmhPTmL/UhOxt+hbrlah2KHyn5DSCeM4ITzgZoSw1vUBtRBRsj+o/&#10;KKMkuuDaOJPOFCORrAixmJdPtHnohIfMhaQO/iJ6eDlY+fnwFZlqaBM4s8LQhZ9+/Tz9/nv684PN&#10;kzy9DxVlPXjKi8N7N6TU6TzQYWI9tGjSn/gwipO4x4u4MEQmU9FysVyWFJIUOzuEU1zLPYb4AZxh&#10;yag50u1lUcXhU4hj6jkldbPuXmlN56LSlvU1f3ezuMkFjyJGRcCxVtuUCnkrJsBEbiSRrDhsB0pN&#10;5tY1RyLc02bU3NJD4Ex/tCR8WqKzgWdjezb2HtWuy1uWegV/t480ZR7+Ckukk0NXmulP65d25rGf&#10;s65Pbv0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ql5uc8AAAAFAQAADwAAAAAAAAABACAAAAAi&#10;AAAAZHJzL2Rvd25yZXYueG1sUEsBAhQAFAAAAAgAh07iQMRqT0naAQAAugMAAA4AAAAAAAAAAQAg&#10;AAAAHgEAAGRycy9lMm9Eb2MueG1sUEsFBgAAAAAGAAYAWQEAAGo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- 20 -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YjdiM2JlNmFiMjdmZjEzYjEwNDQzODg4ZTA2MWIifQ=="/>
  </w:docVars>
  <w:rsids>
    <w:rsidRoot w:val="00000000"/>
    <w:rsid w:val="0142054C"/>
    <w:rsid w:val="0B9F3511"/>
    <w:rsid w:val="0CD22669"/>
    <w:rsid w:val="196A344E"/>
    <w:rsid w:val="23B739A4"/>
    <w:rsid w:val="591F510B"/>
    <w:rsid w:val="6FE6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912</Words>
  <Characters>965</Characters>
  <Lines>0</Lines>
  <Paragraphs>0</Paragraphs>
  <TotalTime>7</TotalTime>
  <ScaleCrop>false</ScaleCrop>
  <LinksUpToDate>false</LinksUpToDate>
  <CharactersWithSpaces>965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2023-05-09T01:24:00Z</dcterms:created>
  <dc:creator>Administrator</dc:creator>
  <cp:lastModifiedBy>法制科张顺</cp:lastModifiedBy>
  <dcterms:modified xsi:type="dcterms:W3CDTF">2023-06-29T02:51:33Z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E378778C8FE04956A9017527633FFF25_12</vt:lpwstr>
  </property>
</Properties>
</file>