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40" w:beforeLines="100" w:line="440" w:lineRule="exact"/>
        <w:jc w:val="left"/>
        <w:rPr>
          <w:rFonts w:hint="eastAsia" w:ascii="方正大标宋_GBK" w:hAnsi="方正大标宋_GBK" w:eastAsia="方正大标宋_GBK" w:cs="方正大标宋_GBK"/>
          <w:b w:val="0"/>
          <w:bCs w:val="0"/>
          <w:kern w:val="0"/>
          <w:sz w:val="28"/>
          <w:szCs w:val="28"/>
          <w:lang w:eastAsia="zh-CN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b w:val="0"/>
          <w:bCs w:val="0"/>
          <w:kern w:val="0"/>
          <w:sz w:val="28"/>
          <w:szCs w:val="28"/>
          <w:lang w:eastAsia="zh-CN"/>
        </w:rPr>
        <w:t>附件</w:t>
      </w:r>
      <w:bookmarkEnd w:id="0"/>
      <w:r>
        <w:rPr>
          <w:rFonts w:hint="eastAsia" w:ascii="方正大标宋_GBK" w:hAnsi="方正大标宋_GBK" w:eastAsia="方正大标宋_GBK" w:cs="方正大标宋_GBK"/>
          <w:b w:val="0"/>
          <w:bCs w:val="0"/>
          <w:kern w:val="0"/>
          <w:sz w:val="28"/>
          <w:szCs w:val="28"/>
          <w:lang w:val="en-US" w:eastAsia="zh-CN"/>
        </w:rPr>
        <w:t>1</w:t>
      </w:r>
    </w:p>
    <w:p>
      <w:pPr>
        <w:widowControl/>
        <w:shd w:val="clear" w:color="auto" w:fill="FFFFFF"/>
        <w:snapToGrid w:val="0"/>
        <w:spacing w:line="480" w:lineRule="exact"/>
        <w:jc w:val="center"/>
        <w:rPr>
          <w:rFonts w:hint="eastAsia" w:ascii="方正大标宋_GBK" w:hAnsi="方正大标宋_GBK" w:eastAsia="方正大标宋_GBK" w:cs="方正大标宋_GBK"/>
          <w:b w:val="0"/>
          <w:bCs w:val="0"/>
          <w:kern w:val="0"/>
          <w:szCs w:val="32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kern w:val="0"/>
          <w:sz w:val="36"/>
          <w:szCs w:val="36"/>
          <w:lang w:eastAsia="zh-CN"/>
        </w:rPr>
        <w:t>生活</w:t>
      </w:r>
      <w:r>
        <w:rPr>
          <w:rFonts w:hint="eastAsia" w:ascii="方正大标宋_GBK" w:hAnsi="方正大标宋_GBK" w:eastAsia="方正大标宋_GBK" w:cs="方正大标宋_GBK"/>
          <w:b w:val="0"/>
          <w:bCs w:val="0"/>
          <w:kern w:val="0"/>
          <w:sz w:val="36"/>
          <w:szCs w:val="36"/>
        </w:rPr>
        <w:t>饮用水基本情况报告表</w:t>
      </w:r>
    </w:p>
    <w:p>
      <w:pPr>
        <w:widowControl/>
        <w:shd w:val="clear" w:color="auto" w:fill="FFFFFF"/>
        <w:spacing w:before="240" w:beforeLines="100" w:line="440" w:lineRule="exac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重庆市南川区　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 xml:space="preserve">地区编码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500119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 xml:space="preserve"> </w:t>
      </w:r>
    </w:p>
    <w:p>
      <w:pPr>
        <w:shd w:val="clear" w:color="auto" w:fill="FFFFFF"/>
        <w:spacing w:line="400" w:lineRule="exact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全县总人口数：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人，其中城区人口数：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人，</w:t>
      </w:r>
    </w:p>
    <w:p>
      <w:pPr>
        <w:shd w:val="clear" w:color="auto" w:fill="FFFFFF"/>
        <w:spacing w:line="400" w:lineRule="exact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农村人口数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人（如有农村人口，则填表中内容）</w:t>
      </w:r>
    </w:p>
    <w:p>
      <w:pPr>
        <w:shd w:val="clear" w:color="auto" w:fill="FFFFFF"/>
        <w:spacing w:line="400" w:lineRule="exact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城区城市公共供水（市政供水）单位数量: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个，城区自建设施供水单位数量：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个，城区二次供水单位数量：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个</w:t>
      </w:r>
    </w:p>
    <w:p>
      <w:pPr>
        <w:shd w:val="clear" w:color="auto" w:fill="FFFFFF"/>
        <w:spacing w:line="400" w:lineRule="exact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农村中、小学校数：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个，其中饮用饮水安全工程供水的学校数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 xml:space="preserve">个，自建设施供水的学校数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个。</w:t>
      </w:r>
    </w:p>
    <w:tbl>
      <w:tblPr>
        <w:tblStyle w:val="6"/>
        <w:tblpPr w:leftFromText="180" w:rightFromText="180" w:vertAnchor="text" w:horzAnchor="margin" w:tblpY="186"/>
        <w:tblW w:w="8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159"/>
        <w:gridCol w:w="992"/>
        <w:gridCol w:w="832"/>
        <w:gridCol w:w="1148"/>
        <w:gridCol w:w="720"/>
        <w:gridCol w:w="1260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28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乡、镇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人口数（人）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集中式供水水厂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分散式供水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5" w:leftChars="34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地表水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地下水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</w:trPr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个数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供水人口数（人）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个数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供水人口数（人）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村数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饮用人口数（人）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合计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textAlignment w:val="auto"/>
        <w:rPr>
          <w:rFonts w:hint="eastAsia" w:ascii="方正仿宋_GBK" w:hAnsi="方正仿宋_GBK" w:eastAsia="方正仿宋_GBK" w:cs="方正仿宋_GBK"/>
          <w:bCs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28"/>
          <w:szCs w:val="28"/>
        </w:rPr>
        <w:t>备注：如某乡镇饮用水来自其他乡镇的集中供水工程，则填写供应人口数，但不计工程个数。</w:t>
      </w:r>
    </w:p>
    <w:p>
      <w:pPr>
        <w:widowControl/>
        <w:snapToGrid w:val="0"/>
        <w:spacing w:line="320" w:lineRule="exact"/>
        <w:ind w:firstLine="840" w:firstLineChars="300"/>
        <w:rPr>
          <w:rFonts w:hint="eastAsia" w:ascii="方正仿宋_GBK" w:hAnsi="方正仿宋_GBK" w:eastAsia="方正仿宋_GBK" w:cs="方正仿宋_GBK"/>
          <w:bCs/>
          <w:kern w:val="0"/>
          <w:sz w:val="28"/>
          <w:szCs w:val="28"/>
        </w:rPr>
      </w:pPr>
    </w:p>
    <w:p>
      <w:pPr>
        <w:pStyle w:val="2"/>
        <w:rPr>
          <w:rFonts w:hint="eastAsia" w:ascii="方正仿宋_GBK" w:hAnsi="方正仿宋_GBK" w:eastAsia="方正仿宋_GBK" w:cs="方正仿宋_GBK"/>
          <w:bCs/>
          <w:kern w:val="0"/>
          <w:sz w:val="28"/>
          <w:szCs w:val="28"/>
        </w:rPr>
      </w:pPr>
    </w:p>
    <w:p>
      <w:pPr>
        <w:pStyle w:val="3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widowControl/>
        <w:snapToGrid w:val="0"/>
        <w:spacing w:line="320" w:lineRule="exact"/>
        <w:ind w:firstLine="560" w:firstLineChars="200"/>
        <w:jc w:val="left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报告单位（盖章）:             单位负责人:</w:t>
      </w:r>
    </w:p>
    <w:p>
      <w:pPr>
        <w:widowControl/>
        <w:snapToGrid w:val="0"/>
        <w:spacing w:line="320" w:lineRule="exact"/>
        <w:ind w:firstLine="560" w:firstLineChars="200"/>
        <w:jc w:val="left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sectPr>
          <w:pgSz w:w="11906" w:h="16838"/>
          <w:pgMar w:top="2098" w:right="1474" w:bottom="1985" w:left="1588" w:header="851" w:footer="1474" w:gutter="0"/>
          <w:cols w:space="720" w:num="1"/>
          <w:docGrid w:linePitch="579" w:charSpace="-849"/>
        </w:sect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报告人:                       日期:    年    月   日</w:t>
      </w:r>
    </w:p>
    <w:p>
      <w:pPr>
        <w:widowControl/>
        <w:shd w:val="clear" w:color="auto" w:fill="FFFFFF"/>
        <w:snapToGrid w:val="0"/>
        <w:spacing w:line="480" w:lineRule="exact"/>
        <w:jc w:val="both"/>
        <w:rPr>
          <w:rFonts w:hint="eastAsia" w:ascii="方正大标宋_GBK" w:hAnsi="方正大标宋_GBK" w:eastAsia="方正大标宋_GBK" w:cs="方正大标宋_GBK"/>
          <w:b w:val="0"/>
          <w:bCs w:val="0"/>
          <w:kern w:val="0"/>
          <w:sz w:val="36"/>
          <w:szCs w:val="36"/>
          <w:lang w:eastAsia="zh-CN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kern w:val="0"/>
          <w:sz w:val="36"/>
          <w:szCs w:val="36"/>
          <w:lang w:eastAsia="zh-CN"/>
        </w:rPr>
        <w:t>附件</w:t>
      </w:r>
      <w:r>
        <w:rPr>
          <w:rFonts w:hint="eastAsia" w:ascii="方正大标宋_GBK" w:hAnsi="方正大标宋_GBK" w:eastAsia="方正大标宋_GBK" w:cs="方正大标宋_GBK"/>
          <w:b w:val="0"/>
          <w:bCs w:val="0"/>
          <w:kern w:val="0"/>
          <w:sz w:val="36"/>
          <w:szCs w:val="36"/>
          <w:lang w:val="en-US" w:eastAsia="zh-CN"/>
        </w:rPr>
        <w:t>2</w:t>
      </w:r>
    </w:p>
    <w:p>
      <w:pPr>
        <w:widowControl/>
        <w:shd w:val="clear" w:color="auto" w:fill="FFFFFF"/>
        <w:snapToGrid w:val="0"/>
        <w:spacing w:line="480" w:lineRule="exact"/>
        <w:jc w:val="center"/>
        <w:rPr>
          <w:rFonts w:hint="eastAsia" w:ascii="方正大标宋_GBK" w:hAnsi="方正大标宋_GBK" w:eastAsia="方正大标宋_GBK" w:cs="方正大标宋_GBK"/>
          <w:b w:val="0"/>
          <w:bCs w:val="0"/>
          <w:kern w:val="0"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kern w:val="0"/>
          <w:sz w:val="36"/>
          <w:szCs w:val="36"/>
          <w:lang w:eastAsia="zh-CN"/>
        </w:rPr>
        <w:t>生活</w:t>
      </w:r>
      <w:r>
        <w:rPr>
          <w:rFonts w:hint="eastAsia" w:ascii="方正大标宋_GBK" w:hAnsi="方正大标宋_GBK" w:eastAsia="方正大标宋_GBK" w:cs="方正大标宋_GBK"/>
          <w:b w:val="0"/>
          <w:bCs w:val="0"/>
          <w:kern w:val="0"/>
          <w:sz w:val="36"/>
          <w:szCs w:val="36"/>
        </w:rPr>
        <w:t>饮用水水源类型及供水方式调查表（农村）</w:t>
      </w:r>
    </w:p>
    <w:p>
      <w:pPr>
        <w:pStyle w:val="2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eastAsia="zh-CN"/>
        </w:rPr>
        <w:t>重庆市南川区　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 xml:space="preserve">地区编码  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500119</w:t>
      </w:r>
    </w:p>
    <w:tbl>
      <w:tblPr>
        <w:tblStyle w:val="6"/>
        <w:tblW w:w="90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4"/>
        <w:gridCol w:w="1260"/>
        <w:gridCol w:w="1470"/>
        <w:gridCol w:w="1237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3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水源类型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集中式供水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分散式供水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3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水厂数（个）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覆盖人口（人）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数量（个）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饮用人口（人）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地表水合计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其中：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江  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湖  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水  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沟  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溪  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0" w:firstLineChars="500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其  他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地下水合计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480" w:firstLineChars="200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其中：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深  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泉  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浅  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其  他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集中式供水工程合计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其中：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ind w:firstLine="960" w:firstLineChars="400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常规处理（含混凝、沉淀、过滤、消毒)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960" w:firstLineChars="400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部分处理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0" w:firstLineChars="500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其中：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680" w:firstLineChars="700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沉淀过滤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680" w:firstLineChars="700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仅消毒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60" w:firstLineChars="400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未处理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分散式供水合计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480" w:firstLineChars="200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其中：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960" w:firstLineChars="400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机器取水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60" w:firstLineChars="400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手压泵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60" w:firstLineChars="400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人力取水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－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</w:tbl>
    <w:p>
      <w:pPr>
        <w:snapToGrid w:val="0"/>
        <w:spacing w:line="594" w:lineRule="exact"/>
        <w:jc w:val="left"/>
        <w:rPr>
          <w:rFonts w:eastAsia="仿宋"/>
          <w:kern w:val="0"/>
          <w:szCs w:val="32"/>
        </w:rPr>
        <w:sectPr>
          <w:footerReference r:id="rId5" w:type="default"/>
          <w:footerReference r:id="rId6" w:type="even"/>
          <w:pgSz w:w="11906" w:h="16838"/>
          <w:pgMar w:top="2098" w:right="1474" w:bottom="1985" w:left="1588" w:header="1077" w:footer="1474" w:gutter="0"/>
          <w:cols w:space="720" w:num="1"/>
          <w:docGrid w:linePitch="286" w:charSpace="0"/>
        </w:sectPr>
      </w:pPr>
    </w:p>
    <w:p>
      <w:pPr>
        <w:widowControl/>
        <w:shd w:val="clear" w:color="auto" w:fill="FFFFFF"/>
        <w:snapToGrid w:val="0"/>
        <w:spacing w:line="480" w:lineRule="exact"/>
        <w:jc w:val="both"/>
        <w:rPr>
          <w:rFonts w:hint="eastAsia" w:ascii="方正大标宋_GBK" w:hAnsi="方正大标宋_GBK" w:eastAsia="方正大标宋_GBK" w:cs="方正大标宋_GBK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kern w:val="0"/>
          <w:sz w:val="36"/>
          <w:szCs w:val="36"/>
          <w:lang w:eastAsia="zh-CN"/>
        </w:rPr>
        <w:t>附件</w:t>
      </w:r>
      <w:r>
        <w:rPr>
          <w:rFonts w:hint="eastAsia" w:ascii="方正大标宋_GBK" w:hAnsi="方正大标宋_GBK" w:eastAsia="方正大标宋_GBK" w:cs="方正大标宋_GBK"/>
          <w:b w:val="0"/>
          <w:bCs w:val="0"/>
          <w:kern w:val="0"/>
          <w:sz w:val="36"/>
          <w:szCs w:val="36"/>
          <w:lang w:val="en-US" w:eastAsia="zh-CN"/>
        </w:rPr>
        <w:t>3</w:t>
      </w:r>
    </w:p>
    <w:p>
      <w:pPr>
        <w:widowControl/>
        <w:shd w:val="clear" w:color="auto" w:fill="FFFFFF"/>
        <w:snapToGrid w:val="0"/>
        <w:spacing w:line="480" w:lineRule="exact"/>
        <w:jc w:val="center"/>
        <w:rPr>
          <w:rFonts w:hint="eastAsia" w:ascii="方正大标宋_GBK" w:hAnsi="方正大标宋_GBK" w:eastAsia="方正大标宋_GBK" w:cs="方正大标宋_GBK"/>
          <w:b w:val="0"/>
          <w:bCs w:val="0"/>
          <w:kern w:val="0"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kern w:val="0"/>
          <w:sz w:val="36"/>
          <w:szCs w:val="36"/>
        </w:rPr>
        <w:t>集中式供水工程基本情况调查表</w:t>
      </w:r>
    </w:p>
    <w:p>
      <w:pPr>
        <w:widowControl/>
        <w:shd w:val="clear" w:color="auto" w:fill="FFFFFF"/>
        <w:snapToGrid w:val="0"/>
        <w:spacing w:line="480" w:lineRule="exact"/>
        <w:jc w:val="both"/>
        <w:rPr>
          <w:rFonts w:hint="eastAsia" w:ascii="方正仿宋_GBK" w:hAnsi="方正仿宋_GBK" w:eastAsia="方正仿宋_GBK" w:cs="方正仿宋_GBK"/>
          <w:bCs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28"/>
          <w:szCs w:val="28"/>
          <w:lang w:eastAsia="zh-CN"/>
        </w:rPr>
        <w:t>重庆市南川区</w:t>
      </w:r>
    </w:p>
    <w:tbl>
      <w:tblPr>
        <w:tblStyle w:val="6"/>
        <w:tblW w:w="13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905"/>
        <w:gridCol w:w="648"/>
        <w:gridCol w:w="648"/>
        <w:gridCol w:w="549"/>
        <w:gridCol w:w="801"/>
        <w:gridCol w:w="549"/>
        <w:gridCol w:w="779"/>
        <w:gridCol w:w="750"/>
        <w:gridCol w:w="795"/>
        <w:gridCol w:w="795"/>
        <w:gridCol w:w="795"/>
        <w:gridCol w:w="765"/>
        <w:gridCol w:w="765"/>
        <w:gridCol w:w="555"/>
        <w:gridCol w:w="945"/>
        <w:gridCol w:w="705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工程名称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乡镇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详细地点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水源类型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供水方式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供水覆盖人口（人）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消毒方式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消毒设备使用情况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建成时间（年月）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正式运营时间（年月）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总投资（万元）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其中中央投资（万元）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设计供水能力  （吨/日）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实际供水能力  （吨/日）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监测点类型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供水工程解决的主要问题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卫生许可情况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工程  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5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6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5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6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hint="default" w:ascii="Times New Roman" w:hAnsi="Times New Roman" w:eastAsia="方正仿宋_GBK" w:cs="Times New Roman"/>
          <w:bCs/>
          <w:kern w:val="0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24"/>
          <w:szCs w:val="24"/>
        </w:rPr>
        <w:t>备注：1.详细地点：注明所在村名或其他信息。 2.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>水源类型：江河填1，湖泊填2，水库填3，沟塘填4，溪水填5，深井填6，泉水填7，浅井填8，其他（地表水）填9,其它（地下水）填10。 3.供水方式：常规处理（含混凝、沉淀、过滤、消毒)填1，沉淀过滤填2，仅消毒填3，未处理填0，深度处理填4，特殊处理填5。4.消毒方式：不消毒填1，液氯填2，漂白粉填3，高纯二氧化氯（以亚氯酸盐为原料）填4，臭氧填5，紫外线填6，复合二氧化氯（以氯酸盐为原料）填7，一氯胺填8，其它填9，次氯酸钠填10。5.消毒设备使用情况：偶尔使用填1，按要求使用填2，无消毒设备填3，不使用填4。6.监测点类型(单选)：农村非饮水安全工程填1，农村饮水安全工程填2 省级监测点或常规工作填3，其他填4，农村学校供水填5，城市市政供水填6，城市自建设施供水填7。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Cs/>
          <w:kern w:val="0"/>
          <w:sz w:val="24"/>
          <w:szCs w:val="24"/>
        </w:rPr>
        <w:t>.供水工程解决的主要问题（可以多选）：高氟填1，高砷填2，苦咸水填3，缺水填4，污染水填5，其他填6。8.卫生许可情况：有卫生许可填1，无卫生许可填2。9.工程编码：前6位为县行政区划代码，后3位为各县工程顺序码。由县级统一编码，如全县供水工程超过一千个，顺序码可多加1位。</w:t>
      </w:r>
    </w:p>
    <w:p>
      <w:pPr>
        <w:widowControl/>
        <w:snapToGrid w:val="0"/>
        <w:spacing w:line="240" w:lineRule="auto"/>
        <w:ind w:firstLine="525" w:firstLineChars="250"/>
        <w:rPr>
          <w:rFonts w:hint="default" w:ascii="Times New Roman" w:hAnsi="Times New Roman" w:eastAsia="方正仿宋_GBK" w:cs="Times New Roman"/>
          <w:bCs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21"/>
          <w:szCs w:val="21"/>
        </w:rPr>
        <w:t xml:space="preserve">     </w:t>
      </w:r>
      <w:r>
        <w:rPr>
          <w:rFonts w:hint="default" w:ascii="Times New Roman" w:hAnsi="Times New Roman" w:eastAsia="方正仿宋_GBK" w:cs="Times New Roman"/>
          <w:bCs/>
          <w:kern w:val="0"/>
          <w:sz w:val="24"/>
          <w:szCs w:val="24"/>
        </w:rPr>
        <w:t xml:space="preserve">报告单位（盖章）：                              负责人：       </w:t>
      </w:r>
    </w:p>
    <w:p>
      <w:pPr>
        <w:widowControl/>
        <w:snapToGrid w:val="0"/>
        <w:spacing w:line="240" w:lineRule="auto"/>
        <w:rPr>
          <w:rFonts w:eastAsia="仿宋"/>
          <w:bCs/>
          <w:kern w:val="0"/>
          <w:sz w:val="24"/>
          <w:szCs w:val="24"/>
        </w:rPr>
      </w:pPr>
      <w:r>
        <w:rPr>
          <w:rFonts w:hint="eastAsia" w:eastAsia="仿宋"/>
          <w:bCs/>
          <w:kern w:val="0"/>
          <w:sz w:val="24"/>
          <w:szCs w:val="24"/>
          <w:lang w:eastAsia="zh-CN"/>
        </w:rPr>
        <w:t>　　　　</w:t>
      </w:r>
      <w:r>
        <w:rPr>
          <w:rFonts w:eastAsia="仿宋"/>
          <w:bCs/>
          <w:kern w:val="0"/>
          <w:sz w:val="24"/>
          <w:szCs w:val="24"/>
        </w:rPr>
        <w:t>报告人：                                        日期：    年    月   日</w:t>
      </w:r>
    </w:p>
    <w:p>
      <w:pPr>
        <w:widowControl/>
        <w:spacing w:line="240" w:lineRule="auto"/>
        <w:jc w:val="left"/>
        <w:rPr>
          <w:rFonts w:eastAsia="仿宋"/>
          <w:bCs/>
          <w:sz w:val="24"/>
          <w:szCs w:val="24"/>
        </w:rPr>
        <w:sectPr>
          <w:pgSz w:w="16838" w:h="11906" w:orient="landscape"/>
          <w:pgMar w:top="1588" w:right="2098" w:bottom="1474" w:left="1985" w:header="720" w:footer="720" w:gutter="0"/>
          <w:cols w:space="720" w:num="1"/>
          <w:docGrid w:linePitch="312" w:charSpace="0"/>
        </w:sectPr>
      </w:pPr>
    </w:p>
    <w:p>
      <w:pPr>
        <w:widowControl/>
        <w:shd w:val="clear" w:color="auto" w:fill="FFFFFF"/>
        <w:snapToGrid w:val="0"/>
        <w:spacing w:line="480" w:lineRule="exact"/>
        <w:jc w:val="both"/>
        <w:rPr>
          <w:rFonts w:hint="eastAsia" w:ascii="方正大标宋_GBK" w:hAnsi="方正大标宋_GBK" w:eastAsia="方正大标宋_GBK" w:cs="方正大标宋_GBK"/>
          <w:b w:val="0"/>
          <w:bCs w:val="0"/>
          <w:kern w:val="0"/>
          <w:sz w:val="36"/>
          <w:szCs w:val="36"/>
          <w:lang w:eastAsia="zh-CN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kern w:val="0"/>
          <w:sz w:val="36"/>
          <w:szCs w:val="36"/>
        </w:rPr>
        <w:t>附件</w:t>
      </w:r>
      <w:r>
        <w:rPr>
          <w:rFonts w:hint="eastAsia" w:ascii="方正大标宋_GBK" w:hAnsi="方正大标宋_GBK" w:eastAsia="方正大标宋_GBK" w:cs="方正大标宋_GBK"/>
          <w:b w:val="0"/>
          <w:bCs w:val="0"/>
          <w:kern w:val="0"/>
          <w:sz w:val="36"/>
          <w:szCs w:val="36"/>
          <w:lang w:val="en-US" w:eastAsia="zh-CN"/>
        </w:rPr>
        <w:t>4</w:t>
      </w:r>
    </w:p>
    <w:p>
      <w:pPr>
        <w:widowControl/>
        <w:shd w:val="clear" w:color="auto" w:fill="FFFFFF"/>
        <w:snapToGrid w:val="0"/>
        <w:spacing w:line="480" w:lineRule="exact"/>
        <w:jc w:val="center"/>
        <w:rPr>
          <w:rFonts w:hint="eastAsia" w:ascii="方正大标宋_GBK" w:hAnsi="方正大标宋_GBK" w:eastAsia="方正大标宋_GBK" w:cs="方正大标宋_GBK"/>
          <w:b w:val="0"/>
          <w:bCs w:val="0"/>
          <w:kern w:val="0"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kern w:val="0"/>
          <w:sz w:val="36"/>
          <w:szCs w:val="36"/>
        </w:rPr>
        <w:t>饮用水水质检测结果报告表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水样类型： □出厂水    □末梢水     □二次供水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重庆市南川区</w:t>
      </w:r>
      <w:r>
        <w:rPr>
          <w:rFonts w:hint="default" w:ascii="Times New Roman" w:hAnsi="Times New Roman" w:eastAsia="方正仿宋_GBK" w:cs="Times New Roman"/>
          <w:sz w:val="24"/>
          <w:szCs w:val="24"/>
          <w:u w:val="single"/>
        </w:rPr>
        <w:t xml:space="preserve">            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乡镇（街道） </w:t>
      </w:r>
      <w:r>
        <w:rPr>
          <w:rFonts w:hint="default" w:ascii="Times New Roman" w:hAnsi="Times New Roman" w:eastAsia="方正仿宋_GBK" w:cs="Times New Roman"/>
          <w:sz w:val="24"/>
          <w:szCs w:val="24"/>
          <w:u w:val="single"/>
        </w:rPr>
        <w:t xml:space="preserve">        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村</w:t>
      </w:r>
    </w:p>
    <w:p>
      <w:pPr>
        <w:keepNext w:val="0"/>
        <w:keepLines w:val="0"/>
        <w:pageBreakBefore w:val="0"/>
        <w:widowControl/>
        <w:pBdr>
          <w:bottom w:val="single" w:color="auto" w:sz="12" w:space="0"/>
        </w:pBdr>
        <w:tabs>
          <w:tab w:val="left" w:pos="331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jc w:val="lef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水厂、分散式供水点编码  □□□□□□□□□（该编码与表3编码相同）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监测类型（必填）： □城市市政供水   □城市自建设施供水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□农村饮水安全工程   □农村非饮水安全工程   □农村学校供水     □省级监测点或常规工作    □其他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一、水厂基本信息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1.水厂名称：水厂地址：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省（区、市）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市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县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乡镇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2．水源水类型：   地表水：□江河  □湖泊  □水库  □沟塘  □溪水   □其他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  <w:u w:val="single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   地下水：□深井  □泉水    □浅井    □其它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  <w:u w:val="single"/>
        </w:rPr>
        <w:t xml:space="preserve">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3．供水方式：（必填）</w:t>
      </w: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　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集中式供水：□常规处理（含混凝、沉淀、过滤、消毒）□沉淀过滤□仅消毒□不处理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240" w:firstLineChars="1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>分散式供水：□机器取水   □手压泵   □人力取水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240" w:firstLineChars="100"/>
        <w:jc w:val="lef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>其他制水工艺：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深度处理（臭氧活性炭、膜工艺等）  有□    无□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360" w:firstLineChars="15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特殊处理（除氟、除砷、除铁、除锰等）有□    无□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360" w:firstLineChars="150"/>
        <w:textAlignment w:val="auto"/>
        <w:rPr>
          <w:rFonts w:hint="default" w:ascii="Times New Roman" w:hAnsi="Times New Roman" w:eastAsia="方正仿宋_GBK" w:cs="Times New Roman"/>
          <w:kern w:val="0"/>
          <w:sz w:val="24"/>
          <w:szCs w:val="24"/>
          <w:u w:val="single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其他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420" w:hanging="360" w:hangingChars="15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4. 消毒方式（必填）：□液氯   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 xml:space="preserve">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□漂白粉   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 xml:space="preserve"> □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高纯二氧化氯（以亚氯酸盐为原料）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 xml:space="preserve">   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□复合二氧化氯（以氯酸盐为原料）     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>□臭氧 □紫外线 □一氯胺  □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次氯酸钠 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>□其它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  <w:u w:val="single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□不消毒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>5. 消毒设施使用情况：□无消毒设备   □按要求使用  □偶尔使用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  <w:lang w:eastAsia="zh-CN"/>
        </w:rPr>
        <w:t>　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 xml:space="preserve">□不使用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6．卫生许可情况（必填）：  □有卫生许可     □无卫生许可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>7．水厂信息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  <w:lang w:eastAsia="zh-CN"/>
        </w:rPr>
        <w:t>　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>建成时间：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>年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>月   正式运营时间：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>年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>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360" w:firstLineChars="15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24"/>
          <w:szCs w:val="24"/>
          <w:u w:val="single"/>
        </w:rPr>
      </w:pP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>总投资（万元）：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  <w:u w:val="single"/>
        </w:rPr>
        <w:t xml:space="preserve">            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 xml:space="preserve"> 其中中央投资（万元）：供水覆盖人口数：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>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360" w:firstLineChars="15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水厂水质检验室配置情况（必填）：□有检验室  □无检验室（水质检测能力： □□□ 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360" w:firstLineChars="15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24"/>
          <w:szCs w:val="24"/>
          <w:u w:val="single"/>
        </w:rPr>
      </w:pP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>设计供水能力（吨/日）：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 xml:space="preserve">  实际供水能力（吨/日）：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  <w:u w:val="single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360" w:firstLineChars="15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>供水工程解决的主要问题（可以多选）：□高氟  □高砷  □苦咸水 □缺水 □污染水（主要污染物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  <w:u w:val="single"/>
        </w:rPr>
        <w:t xml:space="preserve">      ___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>8. 农村学校基本情况（仅学校填写）：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360" w:firstLineChars="15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24"/>
          <w:szCs w:val="24"/>
          <w:u w:val="single"/>
        </w:rPr>
      </w:pP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>学校名称：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360" w:firstLineChars="15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 xml:space="preserve">工程类型：□饮水安全工程    □自建设施供水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65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>学校类别（可多选）：□小学   □初中   □高中   □高中以上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65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24"/>
          <w:szCs w:val="24"/>
          <w:u w:val="single"/>
        </w:rPr>
      </w:pP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>办学性质： □公办    □民办  □其他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360" w:firstLineChars="150"/>
        <w:jc w:val="lef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>学生总数：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>人，住宿学生数：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>人  教职员工数：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>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二、水质检测结果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360" w:firstLineChars="15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水期类型：□丰水期    □枯水期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440" w:leftChars="2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检测类型：□常规指标和氨氮   □常规指标、氨氮和高风险指标分析   □全分析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240" w:firstLineChars="1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采样日期：    年  月  日         检测日期：    年  月  日</w:t>
      </w:r>
    </w:p>
    <w:tbl>
      <w:tblPr>
        <w:tblStyle w:val="6"/>
        <w:tblW w:w="8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61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序号</w:t>
            </w:r>
          </w:p>
        </w:tc>
        <w:tc>
          <w:tcPr>
            <w:tcW w:w="5261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检测指标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1</w:t>
            </w:r>
          </w:p>
        </w:tc>
        <w:tc>
          <w:tcPr>
            <w:tcW w:w="5261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总大肠菌群/(MPN/100mL或CFU/100mL)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……</w:t>
            </w:r>
          </w:p>
        </w:tc>
        <w:tc>
          <w:tcPr>
            <w:tcW w:w="5261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……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106</w:t>
            </w:r>
          </w:p>
        </w:tc>
        <w:tc>
          <w:tcPr>
            <w:tcW w:w="5261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钠/(mg/L)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eastAsia="仿宋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240" w:lineRule="auto"/>
        <w:rPr>
          <w:rFonts w:eastAsia="仿宋"/>
          <w:sz w:val="24"/>
          <w:szCs w:val="24"/>
        </w:rPr>
        <w:sectPr>
          <w:footerReference r:id="rId9" w:type="first"/>
          <w:footerReference r:id="rId7" w:type="default"/>
          <w:footerReference r:id="rId8" w:type="even"/>
          <w:pgSz w:w="11906" w:h="16838"/>
          <w:pgMar w:top="2098" w:right="1474" w:bottom="1985" w:left="1588" w:header="851" w:footer="1474" w:gutter="0"/>
          <w:cols w:space="720" w:num="1"/>
          <w:docGrid w:linePitch="579" w:charSpace="-849"/>
        </w:sectPr>
      </w:pPr>
      <w:r>
        <w:rPr>
          <w:rFonts w:eastAsia="仿宋"/>
          <w:sz w:val="24"/>
          <w:szCs w:val="24"/>
        </w:rPr>
        <w:t>注：当水样中总大肠菌群检测值超过GB5749-2006限值要求时，应进一步检验大肠埃希氏菌或耐热大肠菌群；水样未检出总大肠菌群，不必检验大肠埃希氏菌及耐热大肠菌群。</w:t>
      </w:r>
    </w:p>
    <w:p>
      <w:pPr>
        <w:widowControl/>
        <w:shd w:val="clear" w:color="auto" w:fill="FFFFFF"/>
        <w:snapToGrid w:val="0"/>
        <w:spacing w:line="480" w:lineRule="exact"/>
        <w:jc w:val="both"/>
        <w:rPr>
          <w:rFonts w:hint="eastAsia" w:ascii="方正大标宋_GBK" w:hAnsi="方正大标宋_GBK" w:eastAsia="方正大标宋_GBK" w:cs="方正大标宋_GBK"/>
          <w:b w:val="0"/>
          <w:bCs w:val="0"/>
          <w:kern w:val="0"/>
          <w:sz w:val="36"/>
          <w:szCs w:val="36"/>
          <w:lang w:eastAsia="zh-CN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kern w:val="0"/>
          <w:sz w:val="36"/>
          <w:szCs w:val="36"/>
        </w:rPr>
        <w:t>附件</w:t>
      </w:r>
      <w:r>
        <w:rPr>
          <w:rFonts w:hint="eastAsia" w:ascii="方正大标宋_GBK" w:hAnsi="方正大标宋_GBK" w:eastAsia="方正大标宋_GBK" w:cs="方正大标宋_GBK"/>
          <w:b w:val="0"/>
          <w:bCs w:val="0"/>
          <w:kern w:val="0"/>
          <w:sz w:val="36"/>
          <w:szCs w:val="36"/>
          <w:lang w:val="en-US" w:eastAsia="zh-CN"/>
        </w:rPr>
        <w:t>5</w:t>
      </w:r>
    </w:p>
    <w:p>
      <w:pPr>
        <w:widowControl/>
        <w:shd w:val="clear" w:color="auto" w:fill="FFFFFF"/>
        <w:snapToGrid w:val="0"/>
        <w:spacing w:line="480" w:lineRule="exact"/>
        <w:jc w:val="center"/>
        <w:rPr>
          <w:rFonts w:hint="eastAsia" w:ascii="方正大标宋_GBK" w:hAnsi="方正大标宋_GBK" w:eastAsia="方正大标宋_GBK" w:cs="方正大标宋_GBK"/>
          <w:b w:val="0"/>
          <w:bCs w:val="0"/>
          <w:kern w:val="0"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kern w:val="0"/>
          <w:sz w:val="36"/>
          <w:szCs w:val="36"/>
        </w:rPr>
        <w:t xml:space="preserve">   饮用水水质监测能力报告表</w:t>
      </w:r>
    </w:p>
    <w:p>
      <w:pPr>
        <w:spacing w:line="320" w:lineRule="exact"/>
        <w:jc w:val="center"/>
        <w:rPr>
          <w:rFonts w:eastAsia="仿宋"/>
          <w:b/>
          <w:sz w:val="28"/>
          <w:szCs w:val="28"/>
        </w:rPr>
      </w:pPr>
    </w:p>
    <w:p>
      <w:pPr>
        <w:spacing w:line="48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重庆市南川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区疾病预防中心</w:t>
      </w:r>
    </w:p>
    <w:p>
      <w:pPr>
        <w:spacing w:line="48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级别：□省级疾控中心       □省会城市疾控中心</w:t>
      </w:r>
    </w:p>
    <w:p>
      <w:pPr>
        <w:spacing w:line="480" w:lineRule="exact"/>
        <w:ind w:firstLine="840" w:firstLineChars="3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□地级市疾控中心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sym w:font="Wingdings 2" w:char="0052"/>
      </w:r>
      <w:r>
        <w:rPr>
          <w:rFonts w:hint="default" w:ascii="Times New Roman" w:hAnsi="Times New Roman" w:eastAsia="方正仿宋_GBK" w:cs="Times New Roman"/>
          <w:sz w:val="28"/>
          <w:szCs w:val="28"/>
        </w:rPr>
        <w:t>县区级疾控中心</w:t>
      </w:r>
    </w:p>
    <w:p>
      <w:pPr>
        <w:spacing w:line="480" w:lineRule="exact"/>
        <w:rPr>
          <w:rFonts w:hint="default" w:ascii="Times New Roman" w:hAnsi="Times New Roman" w:eastAsia="方正仿宋_GBK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eastAsia="方正仿宋_GBK" w:cs="Times New Roman"/>
          <w:bCs/>
          <w:kern w:val="0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填</w:t>
      </w:r>
      <w:r>
        <w:rPr>
          <w:rFonts w:hint="default" w:ascii="Times New Roman" w:hAnsi="Times New Roman" w:eastAsia="方正仿宋_GBK" w:cs="Times New Roman"/>
          <w:bCs/>
          <w:kern w:val="0"/>
          <w:sz w:val="28"/>
          <w:szCs w:val="28"/>
        </w:rPr>
        <w:t>报人：            填报日期：    年    月   日</w:t>
      </w:r>
    </w:p>
    <w:p>
      <w:pPr>
        <w:spacing w:line="480" w:lineRule="exact"/>
        <w:rPr>
          <w:rFonts w:eastAsia="仿宋"/>
          <w:bCs/>
          <w:kern w:val="0"/>
          <w:sz w:val="28"/>
          <w:szCs w:val="28"/>
        </w:rPr>
      </w:pPr>
    </w:p>
    <w:tbl>
      <w:tblPr>
        <w:tblStyle w:val="6"/>
        <w:tblW w:w="9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01"/>
        <w:gridCol w:w="975"/>
        <w:gridCol w:w="1035"/>
        <w:gridCol w:w="855"/>
        <w:gridCol w:w="885"/>
        <w:gridCol w:w="855"/>
        <w:gridCol w:w="96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序号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指标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是否具备检测能力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是否计量认证</w:t>
            </w:r>
          </w:p>
        </w:tc>
        <w:tc>
          <w:tcPr>
            <w:tcW w:w="4785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不具备检测能力的原因（是—1，否—0，可多项选择）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是—1</w:t>
            </w:r>
          </w:p>
          <w:p>
            <w:pPr>
              <w:widowControl/>
              <w:spacing w:line="400" w:lineRule="exact"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否—0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是—1</w:t>
            </w:r>
          </w:p>
          <w:p>
            <w:pPr>
              <w:widowControl/>
              <w:spacing w:line="400" w:lineRule="exact"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否—0</w:t>
            </w:r>
          </w:p>
        </w:tc>
        <w:tc>
          <w:tcPr>
            <w:tcW w:w="855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无</w:t>
            </w:r>
          </w:p>
          <w:p>
            <w:pPr>
              <w:widowControl/>
              <w:spacing w:line="400" w:lineRule="exact"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设备</w:t>
            </w:r>
          </w:p>
        </w:tc>
        <w:tc>
          <w:tcPr>
            <w:tcW w:w="393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有设备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无标准品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无试剂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无检测人员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其他(请文字说明)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总大肠菌群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...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……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106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钠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宋体" w:hAnsi="宋体" w:eastAsia="宋体"/>
        <w:sz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876D40"/>
    <w:multiLevelType w:val="multilevel"/>
    <w:tmpl w:val="6B876D40"/>
    <w:lvl w:ilvl="0" w:tentative="0">
      <w:start w:val="1"/>
      <w:numFmt w:val="upperRoman"/>
      <w:pStyle w:val="4"/>
      <w:lvlText w:val="第 %1 条"/>
      <w:lvlJc w:val="left"/>
      <w:pPr>
        <w:tabs>
          <w:tab w:val="left" w:pos="1800"/>
        </w:tabs>
        <w:ind w:left="0" w:firstLine="0"/>
      </w:pPr>
    </w:lvl>
    <w:lvl w:ilvl="1" w:tentative="0">
      <w:start w:val="1"/>
      <w:numFmt w:val="decimalZero"/>
      <w:isLgl/>
      <w:lvlText w:val="节 %1.%2"/>
      <w:lvlJc w:val="left"/>
      <w:pPr>
        <w:tabs>
          <w:tab w:val="left" w:pos="1080"/>
        </w:tabs>
        <w:ind w:left="0" w:firstLine="0"/>
      </w:pPr>
    </w:lvl>
    <w:lvl w:ilvl="2" w:tentative="0">
      <w:start w:val="1"/>
      <w:numFmt w:val="lowerLetter"/>
      <w:lvlText w:val="(%3)"/>
      <w:lvlJc w:val="left"/>
      <w:pPr>
        <w:tabs>
          <w:tab w:val="left" w:pos="1008"/>
        </w:tabs>
        <w:ind w:left="720" w:hanging="432"/>
      </w:pPr>
    </w:lvl>
    <w:lvl w:ilvl="3" w:tentative="0">
      <w:start w:val="1"/>
      <w:numFmt w:val="lowerRoman"/>
      <w:lvlText w:val="(%4)"/>
      <w:lvlJc w:val="right"/>
      <w:pPr>
        <w:tabs>
          <w:tab w:val="left" w:pos="864"/>
        </w:tabs>
        <w:ind w:left="864" w:hanging="144"/>
      </w:pPr>
    </w:lvl>
    <w:lvl w:ilvl="4" w:tentative="0">
      <w:start w:val="1"/>
      <w:numFmt w:val="decimal"/>
      <w:lvlText w:val="%5)"/>
      <w:lvlJc w:val="left"/>
      <w:pPr>
        <w:tabs>
          <w:tab w:val="left" w:pos="1008"/>
        </w:tabs>
        <w:ind w:left="1008" w:hanging="432"/>
      </w:pPr>
    </w:lvl>
    <w:lvl w:ilvl="5" w:tentative="0">
      <w:start w:val="1"/>
      <w:numFmt w:val="lowerLetter"/>
      <w:lvlText w:val="%6)"/>
      <w:lvlJc w:val="left"/>
      <w:pPr>
        <w:tabs>
          <w:tab w:val="left" w:pos="1152"/>
        </w:tabs>
        <w:ind w:left="1152" w:hanging="432"/>
      </w:pPr>
    </w:lvl>
    <w:lvl w:ilvl="6" w:tentative="0">
      <w:start w:val="1"/>
      <w:numFmt w:val="lowerRoman"/>
      <w:lvlText w:val="%7)"/>
      <w:lvlJc w:val="right"/>
      <w:pPr>
        <w:tabs>
          <w:tab w:val="left" w:pos="1296"/>
        </w:tabs>
        <w:ind w:left="1296" w:hanging="288"/>
      </w:pPr>
    </w:lvl>
    <w:lvl w:ilvl="7" w:tentative="0">
      <w:start w:val="1"/>
      <w:numFmt w:val="lowerLetter"/>
      <w:lvlText w:val="%8."/>
      <w:lvlJc w:val="left"/>
      <w:pPr>
        <w:tabs>
          <w:tab w:val="left" w:pos="1440"/>
        </w:tabs>
        <w:ind w:left="1440" w:hanging="432"/>
      </w:pPr>
    </w:lvl>
    <w:lvl w:ilvl="8" w:tentative="0">
      <w:start w:val="1"/>
      <w:numFmt w:val="lowerRoman"/>
      <w:lvlText w:val="%9."/>
      <w:lvlJc w:val="right"/>
      <w:pPr>
        <w:tabs>
          <w:tab w:val="left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5C4AA9"/>
    <w:rsid w:val="008B7726"/>
    <w:rsid w:val="00D31D50"/>
    <w:rsid w:val="01D84CF6"/>
    <w:rsid w:val="03B15492"/>
    <w:rsid w:val="052D5A0C"/>
    <w:rsid w:val="05902C32"/>
    <w:rsid w:val="074C0FFE"/>
    <w:rsid w:val="07C24680"/>
    <w:rsid w:val="0B3A3B2B"/>
    <w:rsid w:val="0C1B0EDA"/>
    <w:rsid w:val="0DFA49B5"/>
    <w:rsid w:val="0E5C31C9"/>
    <w:rsid w:val="0F94514D"/>
    <w:rsid w:val="12BD0E8E"/>
    <w:rsid w:val="146274BF"/>
    <w:rsid w:val="161F1809"/>
    <w:rsid w:val="19850BE5"/>
    <w:rsid w:val="1D4E7D76"/>
    <w:rsid w:val="1E6D3F21"/>
    <w:rsid w:val="1FC9161E"/>
    <w:rsid w:val="21D0367A"/>
    <w:rsid w:val="23DD0CE1"/>
    <w:rsid w:val="244F4340"/>
    <w:rsid w:val="25F95115"/>
    <w:rsid w:val="26115E0E"/>
    <w:rsid w:val="266209F7"/>
    <w:rsid w:val="28B27F30"/>
    <w:rsid w:val="28D5585B"/>
    <w:rsid w:val="28E62566"/>
    <w:rsid w:val="2B650574"/>
    <w:rsid w:val="2CAA548F"/>
    <w:rsid w:val="2E596647"/>
    <w:rsid w:val="2F8D79B7"/>
    <w:rsid w:val="2FAA44DE"/>
    <w:rsid w:val="32A82817"/>
    <w:rsid w:val="333C1E12"/>
    <w:rsid w:val="355F75B3"/>
    <w:rsid w:val="369D1C2A"/>
    <w:rsid w:val="36BA4810"/>
    <w:rsid w:val="374868AD"/>
    <w:rsid w:val="37AF7047"/>
    <w:rsid w:val="37F668BC"/>
    <w:rsid w:val="395942FC"/>
    <w:rsid w:val="3A322121"/>
    <w:rsid w:val="3B7701D7"/>
    <w:rsid w:val="3BDA54E1"/>
    <w:rsid w:val="3CFD53D3"/>
    <w:rsid w:val="3E64797B"/>
    <w:rsid w:val="3F1906C5"/>
    <w:rsid w:val="3F635851"/>
    <w:rsid w:val="4175712C"/>
    <w:rsid w:val="460840FB"/>
    <w:rsid w:val="46D7046A"/>
    <w:rsid w:val="4B046E55"/>
    <w:rsid w:val="4B3B5A59"/>
    <w:rsid w:val="502658A7"/>
    <w:rsid w:val="521A01D6"/>
    <w:rsid w:val="52286B2D"/>
    <w:rsid w:val="53C839CB"/>
    <w:rsid w:val="588850EE"/>
    <w:rsid w:val="595B5835"/>
    <w:rsid w:val="5CB27070"/>
    <w:rsid w:val="5F4567E0"/>
    <w:rsid w:val="608B05FF"/>
    <w:rsid w:val="65D31913"/>
    <w:rsid w:val="66235E52"/>
    <w:rsid w:val="688460D3"/>
    <w:rsid w:val="6BEA4262"/>
    <w:rsid w:val="6D9B45F9"/>
    <w:rsid w:val="6F827614"/>
    <w:rsid w:val="738B09D6"/>
    <w:rsid w:val="73CC58D0"/>
    <w:rsid w:val="772D273F"/>
    <w:rsid w:val="779D49BF"/>
    <w:rsid w:val="78572772"/>
    <w:rsid w:val="7B245269"/>
    <w:rsid w:val="7EB6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4">
    <w:name w:val="heading 1"/>
    <w:basedOn w:val="1"/>
    <w:next w:val="1"/>
    <w:link w:val="9"/>
    <w:qFormat/>
    <w:uiPriority w:val="0"/>
    <w:pPr>
      <w:keepNext/>
      <w:keepLines/>
      <w:numPr>
        <w:ilvl w:val="0"/>
        <w:numId w:val="1"/>
      </w:numPr>
      <w:spacing w:before="340" w:afterLines="50" w:line="578" w:lineRule="auto"/>
      <w:outlineLvl w:val="0"/>
    </w:pPr>
    <w:rPr>
      <w:rFonts w:ascii="Calibri" w:hAnsi="Calibri" w:eastAsia="宋体"/>
      <w:b/>
      <w:bCs/>
      <w:kern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5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qFormat/>
    <w:uiPriority w:val="0"/>
  </w:style>
  <w:style w:type="character" w:customStyle="1" w:styleId="9">
    <w:name w:val="标题 1 Char"/>
    <w:link w:val="4"/>
    <w:qFormat/>
    <w:uiPriority w:val="0"/>
    <w:rPr>
      <w:rFonts w:ascii="Calibri" w:hAnsi="Calibri" w:eastAsia="宋体"/>
      <w:b/>
      <w:bCs/>
      <w:kern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。</cp:lastModifiedBy>
  <dcterms:modified xsi:type="dcterms:W3CDTF">2022-02-24T08:54:00Z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BAFDD6B96F44479FBF44867A2B2AFB4E</vt:lpwstr>
  </property>
</Properties>
</file>