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方正仿宋_GBK" w:hAnsi="方正仿宋_GBK" w:eastAsia="方正仿宋_GBK" w:cs="方正仿宋_GBK"/>
          <w:sz w:val="32"/>
          <w:szCs w:val="32"/>
          <w:highlight w:val="none"/>
          <w:lang w:val="en-US" w:eastAsia="zh-CN"/>
        </w:rPr>
      </w:pPr>
      <w:r>
        <w:rPr>
          <w:rFonts w:hint="eastAsia" w:ascii="方正黑体_GBK" w:hAnsi="方正黑体_GBK" w:eastAsia="方正黑体_GBK" w:cs="方正黑体_GBK"/>
          <w:sz w:val="32"/>
          <w:szCs w:val="32"/>
          <w:highlight w:val="none"/>
        </w:rPr>
        <w:t>附件</w:t>
      </w:r>
      <w:r>
        <w:rPr>
          <w:rFonts w:hint="eastAsia" w:ascii="方正黑体_GBK" w:hAnsi="方正黑体_GBK" w:eastAsia="方正黑体_GBK" w:cs="方正黑体_GBK"/>
          <w:sz w:val="32"/>
          <w:szCs w:val="32"/>
          <w:highlight w:val="none"/>
          <w:lang w:val="en-US" w:eastAsia="zh-CN"/>
        </w:rPr>
        <w:t>1</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eastAsia" w:ascii="方正小标宋_GBK" w:hAnsi="方正小标宋_GBK" w:eastAsia="方正小标宋_GBK" w:cs="方正小标宋_GBK"/>
          <w:spacing w:val="0"/>
          <w:kern w:val="0"/>
          <w:sz w:val="36"/>
          <w:szCs w:val="36"/>
          <w:highlight w:val="none"/>
        </w:rPr>
      </w:pPr>
      <w:r>
        <w:rPr>
          <w:rFonts w:hint="eastAsia" w:ascii="方正小标宋_GBK" w:hAnsi="方正小标宋_GBK" w:eastAsia="方正小标宋_GBK" w:cs="方正小标宋_GBK"/>
          <w:spacing w:val="0"/>
          <w:sz w:val="36"/>
          <w:szCs w:val="36"/>
          <w:highlight w:val="none"/>
        </w:rPr>
        <w:t>南川区妇女“两癌”检查项目技术指导小组成员名单</w:t>
      </w:r>
    </w:p>
    <w:p>
      <w:pPr>
        <w:keepNext w:val="0"/>
        <w:keepLines w:val="0"/>
        <w:pageBreakBefore w:val="0"/>
        <w:widowControl w:val="0"/>
        <w:kinsoku/>
        <w:wordWrap/>
        <w:overflowPunct/>
        <w:topLinePunct w:val="0"/>
        <w:autoSpaceDE/>
        <w:autoSpaceDN/>
        <w:bidi w:val="0"/>
        <w:adjustRightInd w:val="0"/>
        <w:snapToGrid w:val="0"/>
        <w:spacing w:line="570" w:lineRule="exact"/>
        <w:ind w:left="0"/>
        <w:jc w:val="left"/>
        <w:textAlignment w:val="auto"/>
        <w:rPr>
          <w:rFonts w:hint="default" w:ascii="Times New Roman" w:hAnsi="Times New Roman" w:eastAsia="方正仿宋_GBK" w:cs="Times New Roman"/>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left"/>
        <w:textAlignment w:val="auto"/>
        <w:rPr>
          <w:rFonts w:hint="default" w:ascii="Times New Roman" w:hAnsi="Times New Roman" w:eastAsia="方正仿宋_GBK" w:cs="Times New Roman"/>
          <w:kern w:val="0"/>
          <w:sz w:val="32"/>
          <w:szCs w:val="32"/>
          <w:highlight w:val="none"/>
          <w:lang w:val="en-US" w:eastAsia="zh-CN"/>
        </w:rPr>
      </w:pPr>
      <w:r>
        <w:rPr>
          <w:rFonts w:hint="default" w:ascii="Times New Roman" w:hAnsi="Times New Roman" w:eastAsia="方正仿宋_GBK" w:cs="Times New Roman"/>
          <w:kern w:val="0"/>
          <w:sz w:val="32"/>
          <w:szCs w:val="32"/>
          <w:highlight w:val="none"/>
        </w:rPr>
        <w:t>组  长</w:t>
      </w:r>
      <w:r>
        <w:rPr>
          <w:rFonts w:hint="default" w:ascii="Times New Roman" w:hAnsi="Times New Roman" w:eastAsia="方正仿宋_GBK" w:cs="Times New Roman"/>
          <w:kern w:val="0"/>
          <w:sz w:val="32"/>
          <w:szCs w:val="32"/>
          <w:highlight w:val="none"/>
          <w:lang w:eastAsia="zh-CN"/>
        </w:rPr>
        <w:t>：苏代英</w:t>
      </w:r>
      <w:r>
        <w:rPr>
          <w:rFonts w:hint="default" w:ascii="Times New Roman" w:hAnsi="Times New Roman" w:eastAsia="方正仿宋_GBK" w:cs="Times New Roman"/>
          <w:kern w:val="0"/>
          <w:sz w:val="32"/>
          <w:szCs w:val="32"/>
          <w:highlight w:val="none"/>
        </w:rPr>
        <w:t xml:space="preserve">  区妇幼保健院</w:t>
      </w:r>
      <w:r>
        <w:rPr>
          <w:rFonts w:hint="default" w:ascii="Times New Roman" w:hAnsi="Times New Roman" w:eastAsia="方正仿宋_GBK" w:cs="Times New Roman"/>
          <w:spacing w:val="-6"/>
          <w:kern w:val="0"/>
          <w:sz w:val="32"/>
          <w:szCs w:val="32"/>
          <w:highlight w:val="none"/>
          <w:lang w:val="en-US" w:eastAsia="zh-CN"/>
        </w:rPr>
        <w:t>妇产科</w:t>
      </w:r>
      <w:r>
        <w:rPr>
          <w:rFonts w:hint="default" w:ascii="Times New Roman" w:hAnsi="Times New Roman" w:eastAsia="方正仿宋_GBK" w:cs="Times New Roman"/>
          <w:spacing w:val="-6"/>
          <w:kern w:val="0"/>
          <w:sz w:val="32"/>
          <w:szCs w:val="32"/>
          <w:highlight w:val="none"/>
        </w:rPr>
        <w:t>副主任医师</w:t>
      </w:r>
      <w:r>
        <w:rPr>
          <w:rFonts w:hint="default" w:ascii="Times New Roman" w:hAnsi="Times New Roman" w:eastAsia="方正仿宋_GBK" w:cs="Times New Roman"/>
          <w:spacing w:val="-6"/>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left"/>
        <w:textAlignment w:val="auto"/>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仿宋_GBK" w:cs="Times New Roman"/>
          <w:kern w:val="0"/>
          <w:sz w:val="32"/>
          <w:szCs w:val="32"/>
          <w:highlight w:val="none"/>
        </w:rPr>
        <w:t>成  员</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陈鸿立  区妇幼保健院</w:t>
      </w:r>
      <w:r>
        <w:rPr>
          <w:rFonts w:hint="default" w:ascii="Times New Roman" w:hAnsi="Times New Roman" w:eastAsia="方正仿宋_GBK" w:cs="Times New Roman"/>
          <w:color w:val="000000"/>
          <w:kern w:val="0"/>
          <w:sz w:val="32"/>
          <w:szCs w:val="32"/>
          <w:highlight w:val="none"/>
          <w:lang w:val="en-US" w:eastAsia="zh-CN"/>
        </w:rPr>
        <w:t>乳腺外科主治医师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jc w:val="left"/>
        <w:textAlignment w:val="auto"/>
        <w:rPr>
          <w:rFonts w:hint="default" w:ascii="Times New Roman" w:hAnsi="Times New Roman" w:eastAsia="方正仿宋_GBK" w:cs="Times New Roman"/>
          <w:color w:val="000000"/>
          <w:spacing w:val="0"/>
          <w:kern w:val="0"/>
          <w:sz w:val="32"/>
          <w:szCs w:val="32"/>
          <w:highlight w:val="none"/>
        </w:rPr>
      </w:pPr>
      <w:r>
        <w:rPr>
          <w:rFonts w:hint="default" w:ascii="Times New Roman" w:hAnsi="Times New Roman" w:eastAsia="方正仿宋_GBK" w:cs="Times New Roman"/>
          <w:color w:val="000000"/>
          <w:spacing w:val="0"/>
          <w:kern w:val="0"/>
          <w:sz w:val="32"/>
          <w:szCs w:val="32"/>
          <w:highlight w:val="none"/>
        </w:rPr>
        <w:t>吴奇华  区人民医院放射科副主任医师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color w:val="000000"/>
          <w:spacing w:val="0"/>
          <w:kern w:val="0"/>
          <w:sz w:val="32"/>
          <w:szCs w:val="32"/>
          <w:highlight w:val="none"/>
        </w:rPr>
      </w:pPr>
      <w:r>
        <w:rPr>
          <w:rFonts w:hint="default" w:ascii="Times New Roman" w:hAnsi="Times New Roman" w:eastAsia="方正仿宋_GBK" w:cs="Times New Roman"/>
          <w:color w:val="000000"/>
          <w:spacing w:val="0"/>
          <w:kern w:val="0"/>
          <w:sz w:val="32"/>
          <w:szCs w:val="32"/>
          <w:highlight w:val="none"/>
          <w:lang w:val="en-US" w:eastAsia="zh-CN"/>
        </w:rPr>
        <w:t>邹颜阳</w:t>
      </w:r>
      <w:r>
        <w:rPr>
          <w:rFonts w:hint="default" w:ascii="Times New Roman" w:hAnsi="Times New Roman" w:eastAsia="方正仿宋_GBK" w:cs="Times New Roman"/>
          <w:color w:val="000000"/>
          <w:spacing w:val="0"/>
          <w:kern w:val="0"/>
          <w:sz w:val="32"/>
          <w:szCs w:val="32"/>
          <w:highlight w:val="none"/>
        </w:rPr>
        <w:t xml:space="preserve">  区人民医院病理科</w:t>
      </w:r>
      <w:r>
        <w:rPr>
          <w:rFonts w:hint="default" w:ascii="Times New Roman" w:hAnsi="Times New Roman" w:eastAsia="方正仿宋_GBK" w:cs="Times New Roman"/>
          <w:color w:val="000000"/>
          <w:spacing w:val="0"/>
          <w:kern w:val="0"/>
          <w:sz w:val="32"/>
          <w:szCs w:val="32"/>
          <w:highlight w:val="none"/>
          <w:lang w:val="en-US" w:eastAsia="zh-CN"/>
        </w:rPr>
        <w:t>主治</w:t>
      </w:r>
      <w:r>
        <w:rPr>
          <w:rFonts w:hint="default" w:ascii="Times New Roman" w:hAnsi="Times New Roman" w:eastAsia="方正仿宋_GBK" w:cs="Times New Roman"/>
          <w:color w:val="000000"/>
          <w:spacing w:val="0"/>
          <w:kern w:val="0"/>
          <w:sz w:val="32"/>
          <w:szCs w:val="32"/>
          <w:highlight w:val="none"/>
        </w:rPr>
        <w:t>医师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color w:val="C00000"/>
          <w:spacing w:val="0"/>
          <w:kern w:val="0"/>
          <w:sz w:val="32"/>
          <w:szCs w:val="32"/>
          <w:highlight w:val="none"/>
          <w:lang w:val="en-US" w:eastAsia="zh-CN"/>
        </w:rPr>
      </w:pPr>
      <w:r>
        <w:rPr>
          <w:rFonts w:hint="default" w:ascii="Times New Roman" w:hAnsi="Times New Roman" w:eastAsia="方正仿宋_GBK" w:cs="Times New Roman"/>
          <w:color w:val="000000"/>
          <w:spacing w:val="0"/>
          <w:kern w:val="0"/>
          <w:sz w:val="32"/>
          <w:szCs w:val="32"/>
          <w:highlight w:val="none"/>
          <w:lang w:eastAsia="zh-CN"/>
        </w:rPr>
        <w:t>庞</w:t>
      </w:r>
      <w:r>
        <w:rPr>
          <w:rFonts w:hint="default" w:ascii="Times New Roman" w:hAnsi="Times New Roman" w:eastAsia="方正仿宋_GBK" w:cs="Times New Roman"/>
          <w:color w:val="000000"/>
          <w:spacing w:val="0"/>
          <w:kern w:val="0"/>
          <w:sz w:val="32"/>
          <w:szCs w:val="32"/>
          <w:highlight w:val="none"/>
          <w:lang w:val="en-US" w:eastAsia="zh-CN"/>
        </w:rPr>
        <w:t xml:space="preserve">  勇  区人民医院</w:t>
      </w:r>
      <w:r>
        <w:rPr>
          <w:rFonts w:hint="eastAsia" w:eastAsia="方正仿宋_GBK" w:cs="Times New Roman"/>
          <w:color w:val="000000"/>
          <w:spacing w:val="0"/>
          <w:kern w:val="0"/>
          <w:sz w:val="32"/>
          <w:szCs w:val="32"/>
          <w:highlight w:val="none"/>
          <w:lang w:val="en-US" w:eastAsia="zh-CN"/>
        </w:rPr>
        <w:t>肝胆</w:t>
      </w:r>
      <w:r>
        <w:rPr>
          <w:rFonts w:hint="default" w:ascii="Times New Roman" w:hAnsi="Times New Roman" w:eastAsia="方正仿宋_GBK" w:cs="Times New Roman"/>
          <w:color w:val="000000"/>
          <w:spacing w:val="0"/>
          <w:kern w:val="0"/>
          <w:sz w:val="32"/>
          <w:szCs w:val="32"/>
          <w:highlight w:val="none"/>
          <w:lang w:val="en-US" w:eastAsia="zh-CN"/>
        </w:rPr>
        <w:t>外科副主任医师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spacing w:val="0"/>
          <w:kern w:val="0"/>
          <w:sz w:val="32"/>
          <w:szCs w:val="32"/>
          <w:highlight w:val="none"/>
        </w:rPr>
      </w:pPr>
      <w:r>
        <w:rPr>
          <w:rFonts w:hint="default" w:ascii="Times New Roman" w:hAnsi="Times New Roman" w:eastAsia="方正仿宋_GBK" w:cs="Times New Roman"/>
          <w:spacing w:val="0"/>
          <w:kern w:val="0"/>
          <w:sz w:val="32"/>
          <w:szCs w:val="32"/>
          <w:highlight w:val="none"/>
        </w:rPr>
        <w:t xml:space="preserve">李玉洁 </w:t>
      </w:r>
      <w:r>
        <w:rPr>
          <w:rFonts w:hint="default" w:ascii="Times New Roman" w:hAnsi="Times New Roman" w:eastAsia="方正仿宋_GBK" w:cs="Times New Roman"/>
          <w:spacing w:val="0"/>
          <w:kern w:val="0"/>
          <w:sz w:val="32"/>
          <w:szCs w:val="32"/>
          <w:highlight w:val="none"/>
          <w:lang w:val="en-US" w:eastAsia="zh-CN"/>
        </w:rPr>
        <w:t xml:space="preserve"> </w:t>
      </w:r>
      <w:r>
        <w:rPr>
          <w:rFonts w:hint="default" w:ascii="Times New Roman" w:hAnsi="Times New Roman" w:eastAsia="方正仿宋_GBK" w:cs="Times New Roman"/>
          <w:spacing w:val="0"/>
          <w:kern w:val="0"/>
          <w:sz w:val="32"/>
          <w:szCs w:val="32"/>
          <w:highlight w:val="none"/>
        </w:rPr>
        <w:t xml:space="preserve">区妇幼保健院妇科副主任医师   </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spacing w:val="0"/>
          <w:kern w:val="0"/>
          <w:sz w:val="32"/>
          <w:szCs w:val="32"/>
          <w:highlight w:val="none"/>
        </w:rPr>
      </w:pPr>
      <w:r>
        <w:rPr>
          <w:rFonts w:hint="default" w:ascii="Times New Roman" w:hAnsi="Times New Roman" w:eastAsia="方正仿宋_GBK" w:cs="Times New Roman"/>
          <w:spacing w:val="0"/>
          <w:kern w:val="0"/>
          <w:sz w:val="32"/>
          <w:szCs w:val="32"/>
          <w:highlight w:val="none"/>
          <w:lang w:eastAsia="zh-CN"/>
        </w:rPr>
        <w:t>金小琼</w:t>
      </w:r>
      <w:r>
        <w:rPr>
          <w:rFonts w:hint="default" w:ascii="Times New Roman" w:hAnsi="Times New Roman" w:eastAsia="方正仿宋_GBK" w:cs="Times New Roman"/>
          <w:spacing w:val="0"/>
          <w:kern w:val="0"/>
          <w:sz w:val="32"/>
          <w:szCs w:val="32"/>
          <w:highlight w:val="none"/>
        </w:rPr>
        <w:t xml:space="preserve"> </w:t>
      </w:r>
      <w:r>
        <w:rPr>
          <w:rFonts w:hint="default" w:ascii="Times New Roman" w:hAnsi="Times New Roman" w:eastAsia="方正仿宋_GBK" w:cs="Times New Roman"/>
          <w:spacing w:val="0"/>
          <w:kern w:val="0"/>
          <w:sz w:val="32"/>
          <w:szCs w:val="32"/>
          <w:highlight w:val="none"/>
          <w:lang w:val="en-US" w:eastAsia="zh-CN"/>
        </w:rPr>
        <w:t xml:space="preserve"> </w:t>
      </w:r>
      <w:r>
        <w:rPr>
          <w:rFonts w:hint="default" w:ascii="Times New Roman" w:hAnsi="Times New Roman" w:eastAsia="方正仿宋_GBK" w:cs="Times New Roman"/>
          <w:spacing w:val="0"/>
          <w:kern w:val="0"/>
          <w:sz w:val="32"/>
          <w:szCs w:val="32"/>
          <w:highlight w:val="none"/>
        </w:rPr>
        <w:t>区妇幼保健院</w:t>
      </w:r>
      <w:r>
        <w:rPr>
          <w:rFonts w:hint="default" w:ascii="Times New Roman" w:hAnsi="Times New Roman" w:eastAsia="方正仿宋_GBK" w:cs="Times New Roman"/>
          <w:spacing w:val="0"/>
          <w:kern w:val="0"/>
          <w:sz w:val="32"/>
          <w:szCs w:val="32"/>
          <w:highlight w:val="none"/>
          <w:lang w:eastAsia="zh-CN"/>
        </w:rPr>
        <w:t>妇科</w:t>
      </w:r>
      <w:r>
        <w:rPr>
          <w:rFonts w:hint="default" w:ascii="Times New Roman" w:hAnsi="Times New Roman" w:eastAsia="方正仿宋_GBK" w:cs="Times New Roman"/>
          <w:spacing w:val="0"/>
          <w:kern w:val="0"/>
          <w:sz w:val="32"/>
          <w:szCs w:val="32"/>
          <w:highlight w:val="none"/>
        </w:rPr>
        <w:t xml:space="preserve">副主任医师 </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spacing w:val="0"/>
          <w:kern w:val="0"/>
          <w:sz w:val="32"/>
          <w:szCs w:val="32"/>
          <w:highlight w:val="none"/>
        </w:rPr>
      </w:pPr>
      <w:r>
        <w:rPr>
          <w:rFonts w:hint="default" w:ascii="Times New Roman" w:hAnsi="Times New Roman" w:eastAsia="方正仿宋_GBK" w:cs="Times New Roman"/>
          <w:spacing w:val="0"/>
          <w:kern w:val="0"/>
          <w:sz w:val="32"/>
          <w:szCs w:val="32"/>
          <w:highlight w:val="none"/>
        </w:rPr>
        <w:t xml:space="preserve">汪  荔 </w:t>
      </w:r>
      <w:r>
        <w:rPr>
          <w:rFonts w:hint="default" w:ascii="Times New Roman" w:hAnsi="Times New Roman" w:eastAsia="方正仿宋_GBK" w:cs="Times New Roman"/>
          <w:spacing w:val="0"/>
          <w:kern w:val="0"/>
          <w:sz w:val="32"/>
          <w:szCs w:val="32"/>
          <w:highlight w:val="none"/>
          <w:lang w:val="en-US" w:eastAsia="zh-CN"/>
        </w:rPr>
        <w:t xml:space="preserve"> </w:t>
      </w:r>
      <w:r>
        <w:rPr>
          <w:rFonts w:hint="default" w:ascii="Times New Roman" w:hAnsi="Times New Roman" w:eastAsia="方正仿宋_GBK" w:cs="Times New Roman"/>
          <w:spacing w:val="0"/>
          <w:kern w:val="0"/>
          <w:sz w:val="32"/>
          <w:szCs w:val="32"/>
          <w:highlight w:val="none"/>
        </w:rPr>
        <w:t>区妇幼保健院</w:t>
      </w:r>
      <w:r>
        <w:rPr>
          <w:rFonts w:hint="default" w:ascii="Times New Roman" w:hAnsi="Times New Roman" w:eastAsia="方正仿宋_GBK" w:cs="Times New Roman"/>
          <w:spacing w:val="0"/>
          <w:kern w:val="0"/>
          <w:sz w:val="32"/>
          <w:szCs w:val="32"/>
          <w:highlight w:val="none"/>
          <w:lang w:val="en-US" w:eastAsia="zh-CN"/>
        </w:rPr>
        <w:t>两癌筛查办</w:t>
      </w:r>
      <w:r>
        <w:rPr>
          <w:rFonts w:hint="default" w:ascii="Times New Roman" w:hAnsi="Times New Roman" w:eastAsia="方正仿宋_GBK" w:cs="Times New Roman"/>
          <w:spacing w:val="0"/>
          <w:kern w:val="0"/>
          <w:sz w:val="32"/>
          <w:szCs w:val="32"/>
          <w:highlight w:val="none"/>
        </w:rPr>
        <w:t>副主任医师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spacing w:val="0"/>
          <w:kern w:val="0"/>
          <w:sz w:val="32"/>
          <w:szCs w:val="32"/>
          <w:highlight w:val="none"/>
        </w:rPr>
      </w:pPr>
      <w:r>
        <w:rPr>
          <w:rFonts w:hint="default" w:ascii="Times New Roman" w:hAnsi="Times New Roman" w:eastAsia="方正仿宋_GBK" w:cs="Times New Roman"/>
          <w:spacing w:val="0"/>
          <w:kern w:val="0"/>
          <w:sz w:val="32"/>
          <w:szCs w:val="32"/>
          <w:highlight w:val="none"/>
        </w:rPr>
        <w:t>张建华  区妇幼保健院</w:t>
      </w:r>
      <w:r>
        <w:rPr>
          <w:rFonts w:hint="default" w:ascii="Times New Roman" w:hAnsi="Times New Roman" w:eastAsia="方正仿宋_GBK" w:cs="Times New Roman"/>
          <w:spacing w:val="0"/>
          <w:kern w:val="0"/>
          <w:sz w:val="32"/>
          <w:szCs w:val="32"/>
          <w:highlight w:val="none"/>
          <w:lang w:val="en-US" w:eastAsia="zh-CN"/>
        </w:rPr>
        <w:t>超声医学科</w:t>
      </w:r>
      <w:r>
        <w:rPr>
          <w:rFonts w:hint="default" w:ascii="Times New Roman" w:hAnsi="Times New Roman" w:eastAsia="方正仿宋_GBK" w:cs="Times New Roman"/>
          <w:spacing w:val="0"/>
          <w:kern w:val="0"/>
          <w:sz w:val="32"/>
          <w:szCs w:val="32"/>
          <w:highlight w:val="none"/>
        </w:rPr>
        <w:t>副主任医师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spacing w:val="0"/>
          <w:kern w:val="0"/>
          <w:sz w:val="32"/>
          <w:szCs w:val="32"/>
          <w:highlight w:val="none"/>
        </w:rPr>
      </w:pPr>
      <w:r>
        <w:rPr>
          <w:rFonts w:hint="default" w:ascii="Times New Roman" w:hAnsi="Times New Roman" w:eastAsia="方正仿宋_GBK" w:cs="Times New Roman"/>
          <w:spacing w:val="0"/>
          <w:kern w:val="0"/>
          <w:sz w:val="32"/>
          <w:szCs w:val="32"/>
          <w:highlight w:val="none"/>
          <w:lang w:val="en-US" w:eastAsia="zh-CN"/>
        </w:rPr>
        <w:t>周  霞</w:t>
      </w:r>
      <w:r>
        <w:rPr>
          <w:rFonts w:hint="default" w:ascii="Times New Roman" w:hAnsi="Times New Roman" w:eastAsia="方正仿宋_GBK" w:cs="Times New Roman"/>
          <w:spacing w:val="0"/>
          <w:kern w:val="0"/>
          <w:sz w:val="32"/>
          <w:szCs w:val="32"/>
          <w:highlight w:val="none"/>
        </w:rPr>
        <w:t xml:space="preserve">  区妇幼保健院</w:t>
      </w:r>
      <w:r>
        <w:rPr>
          <w:rFonts w:hint="default" w:ascii="Times New Roman" w:hAnsi="Times New Roman" w:eastAsia="方正仿宋_GBK" w:cs="Times New Roman"/>
          <w:spacing w:val="0"/>
          <w:kern w:val="0"/>
          <w:sz w:val="32"/>
          <w:szCs w:val="32"/>
          <w:highlight w:val="none"/>
          <w:lang w:val="en-US" w:eastAsia="zh-CN"/>
        </w:rPr>
        <w:t>超声医学科</w:t>
      </w:r>
      <w:r>
        <w:rPr>
          <w:rFonts w:hint="default" w:ascii="Times New Roman" w:hAnsi="Times New Roman" w:eastAsia="方正仿宋_GBK" w:cs="Times New Roman"/>
          <w:spacing w:val="0"/>
          <w:kern w:val="0"/>
          <w:sz w:val="32"/>
          <w:szCs w:val="32"/>
          <w:highlight w:val="none"/>
        </w:rPr>
        <w:t>主治医师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color w:val="000000"/>
          <w:spacing w:val="0"/>
          <w:kern w:val="0"/>
          <w:sz w:val="32"/>
          <w:szCs w:val="32"/>
          <w:highlight w:val="none"/>
        </w:rPr>
      </w:pPr>
      <w:r>
        <w:rPr>
          <w:rFonts w:hint="default" w:ascii="Times New Roman" w:hAnsi="Times New Roman" w:eastAsia="方正仿宋_GBK" w:cs="Times New Roman"/>
          <w:spacing w:val="0"/>
          <w:sz w:val="32"/>
          <w:szCs w:val="32"/>
          <w:highlight w:val="none"/>
          <w:vertAlign w:val="baseline"/>
          <w:lang w:val="en-US" w:eastAsia="zh-CN"/>
        </w:rPr>
        <w:t xml:space="preserve">张琳苓 </w:t>
      </w:r>
      <w:r>
        <w:rPr>
          <w:rFonts w:hint="default" w:ascii="Times New Roman" w:hAnsi="Times New Roman" w:eastAsia="方正仿宋_GBK" w:cs="Times New Roman"/>
          <w:spacing w:val="0"/>
          <w:kern w:val="0"/>
          <w:sz w:val="32"/>
          <w:szCs w:val="32"/>
          <w:highlight w:val="none"/>
        </w:rPr>
        <w:t xml:space="preserve"> 区妇幼保健院检验科</w:t>
      </w:r>
      <w:r>
        <w:rPr>
          <w:rFonts w:hint="default" w:ascii="Times New Roman" w:hAnsi="Times New Roman" w:eastAsia="方正仿宋_GBK" w:cs="Times New Roman"/>
          <w:color w:val="000000"/>
          <w:spacing w:val="0"/>
          <w:kern w:val="0"/>
          <w:sz w:val="32"/>
          <w:szCs w:val="32"/>
          <w:highlight w:val="none"/>
          <w:lang w:val="en-US" w:eastAsia="zh-CN"/>
        </w:rPr>
        <w:t>检验</w:t>
      </w:r>
      <w:r>
        <w:rPr>
          <w:rFonts w:hint="default" w:ascii="Times New Roman" w:hAnsi="Times New Roman" w:eastAsia="方正仿宋_GBK" w:cs="Times New Roman"/>
          <w:color w:val="000000"/>
          <w:spacing w:val="0"/>
          <w:kern w:val="0"/>
          <w:sz w:val="32"/>
          <w:szCs w:val="32"/>
          <w:highlight w:val="none"/>
        </w:rPr>
        <w:t>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spacing w:val="0"/>
          <w:kern w:val="0"/>
          <w:sz w:val="32"/>
          <w:szCs w:val="32"/>
          <w:highlight w:val="none"/>
          <w:lang w:val="en-US" w:eastAsia="zh-CN"/>
        </w:rPr>
      </w:pPr>
      <w:r>
        <w:rPr>
          <w:rFonts w:hint="default" w:ascii="Times New Roman" w:hAnsi="Times New Roman" w:eastAsia="方正仿宋_GBK" w:cs="Times New Roman"/>
          <w:spacing w:val="0"/>
          <w:kern w:val="0"/>
          <w:sz w:val="32"/>
          <w:szCs w:val="32"/>
          <w:highlight w:val="none"/>
          <w:lang w:val="en-US" w:eastAsia="zh-CN"/>
        </w:rPr>
        <w:t>周贤权  区妇幼保健院放射科医师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1878" w:firstLineChars="587"/>
        <w:textAlignment w:val="auto"/>
        <w:rPr>
          <w:rFonts w:hint="default" w:ascii="Times New Roman" w:hAnsi="Times New Roman" w:eastAsia="方正仿宋_GBK" w:cs="Times New Roman"/>
          <w:spacing w:val="0"/>
          <w:kern w:val="0"/>
          <w:sz w:val="32"/>
          <w:szCs w:val="32"/>
          <w:highlight w:val="none"/>
          <w:lang w:val="en-US" w:eastAsia="zh-CN"/>
        </w:rPr>
      </w:pPr>
      <w:r>
        <w:rPr>
          <w:rFonts w:hint="default" w:ascii="Times New Roman" w:hAnsi="Times New Roman" w:eastAsia="方正仿宋_GBK" w:cs="Times New Roman"/>
          <w:spacing w:val="0"/>
          <w:kern w:val="0"/>
          <w:sz w:val="32"/>
          <w:szCs w:val="32"/>
          <w:highlight w:val="none"/>
          <w:lang w:eastAsia="zh-CN"/>
        </w:rPr>
        <w:t>陆小亚</w:t>
      </w:r>
      <w:r>
        <w:rPr>
          <w:rFonts w:hint="default" w:ascii="Times New Roman" w:hAnsi="Times New Roman" w:eastAsia="方正仿宋_GBK" w:cs="Times New Roman"/>
          <w:spacing w:val="0"/>
          <w:kern w:val="0"/>
          <w:sz w:val="32"/>
          <w:szCs w:val="32"/>
          <w:highlight w:val="none"/>
        </w:rPr>
        <w:t xml:space="preserve">  </w:t>
      </w:r>
      <w:r>
        <w:rPr>
          <w:rFonts w:hint="default" w:ascii="Times New Roman" w:hAnsi="Times New Roman" w:eastAsia="方正仿宋_GBK" w:cs="Times New Roman"/>
          <w:spacing w:val="-6"/>
          <w:kern w:val="0"/>
          <w:sz w:val="32"/>
          <w:szCs w:val="32"/>
          <w:highlight w:val="none"/>
        </w:rPr>
        <w:t>区妇幼保健院</w:t>
      </w:r>
      <w:r>
        <w:rPr>
          <w:rFonts w:hint="default" w:ascii="Times New Roman" w:hAnsi="Times New Roman" w:eastAsia="方正仿宋_GBK" w:cs="Times New Roman"/>
          <w:spacing w:val="-6"/>
          <w:kern w:val="0"/>
          <w:sz w:val="32"/>
          <w:szCs w:val="32"/>
          <w:highlight w:val="none"/>
          <w:lang w:val="en-US" w:eastAsia="zh-CN"/>
        </w:rPr>
        <w:t>妇幼健康管理</w:t>
      </w:r>
      <w:r>
        <w:rPr>
          <w:rFonts w:hint="default" w:ascii="Times New Roman" w:hAnsi="Times New Roman" w:eastAsia="方正仿宋_GBK" w:cs="Times New Roman"/>
          <w:spacing w:val="-6"/>
          <w:kern w:val="0"/>
          <w:sz w:val="32"/>
          <w:szCs w:val="32"/>
          <w:highlight w:val="none"/>
        </w:rPr>
        <w:t>科</w:t>
      </w:r>
      <w:r>
        <w:rPr>
          <w:rFonts w:hint="default" w:ascii="Times New Roman" w:hAnsi="Times New Roman" w:eastAsia="方正仿宋_GBK" w:cs="Times New Roman"/>
          <w:spacing w:val="-6"/>
          <w:kern w:val="0"/>
          <w:sz w:val="32"/>
          <w:szCs w:val="32"/>
          <w:highlight w:val="none"/>
          <w:lang w:val="en-US" w:eastAsia="zh-CN"/>
        </w:rPr>
        <w:t>主治医师</w:t>
      </w:r>
    </w:p>
    <w:p>
      <w:pPr>
        <w:pStyle w:val="6"/>
        <w:pageBreakBefore w:val="0"/>
        <w:kinsoku/>
        <w:wordWrap/>
        <w:overflowPunct/>
        <w:topLinePunct w:val="0"/>
        <w:autoSpaceDN/>
        <w:bidi w:val="0"/>
        <w:spacing w:line="570" w:lineRule="exact"/>
        <w:ind w:firstLine="1920" w:firstLineChars="600"/>
        <w:textAlignment w:val="auto"/>
        <w:rPr>
          <w:rFonts w:hint="default" w:ascii="Times New Roman" w:hAnsi="Times New Roman" w:eastAsia="方正仿宋_GBK" w:cs="Times New Roman"/>
          <w:spacing w:val="-6"/>
          <w:kern w:val="0"/>
          <w:sz w:val="32"/>
          <w:szCs w:val="32"/>
          <w:highlight w:val="none"/>
          <w:lang w:val="en-US" w:eastAsia="zh-CN"/>
        </w:rPr>
      </w:pPr>
      <w:r>
        <w:rPr>
          <w:rFonts w:hint="eastAsia" w:eastAsia="方正仿宋_GBK" w:cs="Times New Roman"/>
          <w:spacing w:val="0"/>
          <w:kern w:val="0"/>
          <w:sz w:val="32"/>
          <w:szCs w:val="32"/>
          <w:highlight w:val="none"/>
          <w:lang w:val="en-US" w:eastAsia="zh-CN"/>
        </w:rPr>
        <w:t>陈  维</w:t>
      </w:r>
      <w:r>
        <w:rPr>
          <w:rFonts w:hint="default" w:ascii="Times New Roman" w:hAnsi="Times New Roman" w:eastAsia="方正仿宋_GBK" w:cs="Times New Roman"/>
          <w:spacing w:val="0"/>
          <w:kern w:val="0"/>
          <w:sz w:val="32"/>
          <w:szCs w:val="32"/>
          <w:highlight w:val="none"/>
        </w:rPr>
        <w:t xml:space="preserve">  </w:t>
      </w:r>
      <w:r>
        <w:rPr>
          <w:rFonts w:hint="default" w:ascii="Times New Roman" w:hAnsi="Times New Roman" w:eastAsia="方正仿宋_GBK" w:cs="Times New Roman"/>
          <w:spacing w:val="-6"/>
          <w:kern w:val="0"/>
          <w:sz w:val="32"/>
          <w:szCs w:val="32"/>
          <w:highlight w:val="none"/>
        </w:rPr>
        <w:t>区妇幼保健院</w:t>
      </w:r>
      <w:r>
        <w:rPr>
          <w:rFonts w:hint="default" w:ascii="Times New Roman" w:hAnsi="Times New Roman" w:eastAsia="方正仿宋_GBK" w:cs="Times New Roman"/>
          <w:spacing w:val="-6"/>
          <w:kern w:val="0"/>
          <w:sz w:val="32"/>
          <w:szCs w:val="32"/>
          <w:highlight w:val="none"/>
          <w:lang w:val="en-US" w:eastAsia="zh-CN"/>
        </w:rPr>
        <w:t>妇幼健康管理</w:t>
      </w:r>
      <w:r>
        <w:rPr>
          <w:rFonts w:hint="default" w:ascii="Times New Roman" w:hAnsi="Times New Roman" w:eastAsia="方正仿宋_GBK" w:cs="Times New Roman"/>
          <w:spacing w:val="-6"/>
          <w:kern w:val="0"/>
          <w:sz w:val="32"/>
          <w:szCs w:val="32"/>
          <w:highlight w:val="none"/>
        </w:rPr>
        <w:t>科</w:t>
      </w:r>
      <w:r>
        <w:rPr>
          <w:rFonts w:hint="eastAsia" w:eastAsia="方正仿宋_GBK" w:cs="Times New Roman"/>
          <w:spacing w:val="-6"/>
          <w:kern w:val="0"/>
          <w:sz w:val="32"/>
          <w:szCs w:val="32"/>
          <w:highlight w:val="none"/>
          <w:lang w:val="en-US" w:eastAsia="zh-CN"/>
        </w:rPr>
        <w:t>主管</w:t>
      </w:r>
      <w:r>
        <w:rPr>
          <w:rFonts w:hint="default" w:ascii="Times New Roman" w:hAnsi="Times New Roman" w:eastAsia="方正仿宋_GBK" w:cs="Times New Roman"/>
          <w:spacing w:val="-6"/>
          <w:kern w:val="0"/>
          <w:sz w:val="32"/>
          <w:szCs w:val="32"/>
          <w:highlight w:val="none"/>
          <w:lang w:val="en-US" w:eastAsia="zh-CN"/>
        </w:rPr>
        <w:t>护师</w:t>
      </w:r>
    </w:p>
    <w:p>
      <w:pPr>
        <w:pStyle w:val="6"/>
        <w:pageBreakBefore w:val="0"/>
        <w:kinsoku/>
        <w:wordWrap/>
        <w:overflowPunct/>
        <w:topLinePunct w:val="0"/>
        <w:autoSpaceDN/>
        <w:bidi w:val="0"/>
        <w:spacing w:line="570" w:lineRule="exact"/>
        <w:ind w:firstLine="1848" w:firstLineChars="600"/>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ind w:firstLine="1848" w:firstLineChars="600"/>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ind w:firstLine="1848" w:firstLineChars="600"/>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ind w:firstLine="1848" w:firstLineChars="600"/>
        <w:textAlignment w:val="auto"/>
        <w:rPr>
          <w:rFonts w:hint="default" w:ascii="Times New Roman" w:hAnsi="Times New Roman" w:eastAsia="方正仿宋_GBK" w:cs="Times New Roman"/>
          <w:spacing w:val="-6"/>
          <w:kern w:val="0"/>
          <w:sz w:val="32"/>
          <w:szCs w:val="32"/>
          <w:highlight w:val="none"/>
          <w:lang w:val="en-US" w:eastAsia="zh-CN"/>
        </w:rPr>
      </w:pPr>
    </w:p>
    <w:p>
      <w:pPr>
        <w:rPr>
          <w:rFonts w:hint="eastAsia"/>
          <w:lang w:val="en-US" w:eastAsia="zh-CN"/>
        </w:rPr>
      </w:pPr>
      <w:r>
        <w:rPr>
          <w:rFonts w:hint="eastAsia" w:ascii="方正黑体_GBK" w:hAnsi="方正黑体_GBK" w:eastAsia="方正黑体_GBK" w:cs="方正黑体_GBK"/>
          <w:sz w:val="32"/>
          <w:szCs w:val="32"/>
          <w:highlight w:val="none"/>
        </w:rPr>
        <w:t>附件</w:t>
      </w:r>
      <w:r>
        <w:rPr>
          <w:rFonts w:hint="eastAsia" w:ascii="方正黑体_GBK" w:hAnsi="方正黑体_GBK" w:eastAsia="方正黑体_GBK" w:cs="方正黑体_GBK"/>
          <w:sz w:val="32"/>
          <w:szCs w:val="32"/>
          <w:highlight w:val="none"/>
          <w:lang w:val="en-US" w:eastAsia="zh-CN"/>
        </w:rPr>
        <w:t>2</w:t>
      </w:r>
    </w:p>
    <w:p>
      <w:pPr>
        <w:spacing w:line="500" w:lineRule="exact"/>
        <w:jc w:val="center"/>
        <w:rPr>
          <w:rFonts w:hint="default" w:ascii="Times New Roman" w:hAnsi="Times New Roman" w:eastAsia="方正小标宋_GBK" w:cs="Times New Roman"/>
          <w:sz w:val="36"/>
          <w:szCs w:val="36"/>
          <w:highlight w:val="none"/>
        </w:rPr>
      </w:pPr>
      <w:r>
        <w:rPr>
          <w:rFonts w:hint="default" w:ascii="Times New Roman" w:hAnsi="Times New Roman" w:eastAsia="方正小标宋_GBK" w:cs="Times New Roman"/>
          <w:sz w:val="36"/>
          <w:szCs w:val="36"/>
          <w:highlight w:val="none"/>
        </w:rPr>
        <w:t>南川区20</w:t>
      </w:r>
      <w:r>
        <w:rPr>
          <w:rFonts w:hint="default" w:ascii="Times New Roman" w:hAnsi="Times New Roman" w:eastAsia="方正小标宋_GBK" w:cs="Times New Roman"/>
          <w:sz w:val="36"/>
          <w:szCs w:val="36"/>
          <w:highlight w:val="none"/>
          <w:lang w:val="en-US" w:eastAsia="zh-CN"/>
        </w:rPr>
        <w:t>2</w:t>
      </w:r>
      <w:r>
        <w:rPr>
          <w:rFonts w:hint="eastAsia" w:eastAsia="方正小标宋_GBK" w:cs="Times New Roman"/>
          <w:sz w:val="36"/>
          <w:szCs w:val="36"/>
          <w:highlight w:val="none"/>
          <w:lang w:val="en-US" w:eastAsia="zh-CN"/>
        </w:rPr>
        <w:t>3</w:t>
      </w:r>
      <w:r>
        <w:rPr>
          <w:rFonts w:hint="default" w:ascii="Times New Roman" w:hAnsi="Times New Roman" w:eastAsia="方正小标宋_GBK" w:cs="Times New Roman"/>
          <w:sz w:val="36"/>
          <w:szCs w:val="36"/>
          <w:highlight w:val="none"/>
        </w:rPr>
        <w:t>年农村妇女宫颈癌检查项目任务</w:t>
      </w:r>
    </w:p>
    <w:p>
      <w:pPr>
        <w:spacing w:line="500" w:lineRule="exact"/>
        <w:jc w:val="center"/>
        <w:rPr>
          <w:rFonts w:hint="default" w:ascii="Times New Roman" w:hAnsi="Times New Roman" w:eastAsia="方正小标宋_GBK" w:cs="Times New Roman"/>
          <w:sz w:val="36"/>
          <w:szCs w:val="36"/>
          <w:highlight w:val="none"/>
        </w:rPr>
      </w:pPr>
      <w:r>
        <w:rPr>
          <w:rFonts w:hint="default" w:ascii="Times New Roman" w:hAnsi="Times New Roman" w:eastAsia="方正小标宋_GBK" w:cs="Times New Roman"/>
          <w:sz w:val="36"/>
          <w:szCs w:val="36"/>
          <w:highlight w:val="none"/>
        </w:rPr>
        <w:t>及乳腺癌检查转诊任务分配表</w:t>
      </w:r>
    </w:p>
    <w:p>
      <w:pPr>
        <w:rPr>
          <w:rFonts w:hint="eastAsia"/>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360"/>
        <w:gridCol w:w="1680"/>
        <w:gridCol w:w="1430"/>
        <w:gridCol w:w="1373"/>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kern w:val="0"/>
                <w:sz w:val="28"/>
                <w:szCs w:val="28"/>
                <w:highlight w:val="none"/>
              </w:rPr>
            </w:pPr>
            <w:r>
              <w:rPr>
                <w:rFonts w:hint="default" w:ascii="Times New Roman" w:hAnsi="Times New Roman" w:eastAsia="方正仿宋_GBK" w:cs="Times New Roman"/>
                <w:color w:val="000000"/>
                <w:kern w:val="0"/>
                <w:sz w:val="28"/>
                <w:szCs w:val="28"/>
                <w:highlight w:val="none"/>
              </w:rPr>
              <w:t>乡镇/街道</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kern w:val="0"/>
                <w:sz w:val="28"/>
                <w:szCs w:val="28"/>
                <w:highlight w:val="none"/>
              </w:rPr>
            </w:pPr>
            <w:r>
              <w:rPr>
                <w:rFonts w:hint="default" w:ascii="Times New Roman" w:hAnsi="Times New Roman" w:eastAsia="方正仿宋_GBK" w:cs="Times New Roman"/>
                <w:color w:val="000000"/>
                <w:kern w:val="0"/>
                <w:sz w:val="28"/>
                <w:szCs w:val="28"/>
                <w:highlight w:val="none"/>
              </w:rPr>
              <w:t>宫颈癌检查任务数（人）</w:t>
            </w:r>
          </w:p>
        </w:tc>
        <w:tc>
          <w:tcPr>
            <w:tcW w:w="168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乳腺癌检查转诊任务数</w:t>
            </w:r>
          </w:p>
          <w:p>
            <w:pPr>
              <w:widowControl/>
              <w:spacing w:line="36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（人）</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乡镇/街道</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宫颈癌检查任务数（人）</w:t>
            </w:r>
          </w:p>
        </w:tc>
        <w:tc>
          <w:tcPr>
            <w:tcW w:w="147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乳腺癌检查转诊任务数（人）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bookmarkStart w:id="0" w:name="OLE_LINK1" w:colFirst="1" w:colLast="1"/>
            <w:r>
              <w:rPr>
                <w:rFonts w:hint="default" w:ascii="Times New Roman" w:hAnsi="Times New Roman" w:eastAsia="方正仿宋_GBK" w:cs="Times New Roman"/>
                <w:color w:val="000000"/>
                <w:kern w:val="0"/>
                <w:sz w:val="28"/>
                <w:szCs w:val="28"/>
                <w:highlight w:val="none"/>
              </w:rPr>
              <w:t>东城街道</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1200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480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河图镇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100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南城街道</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30</w:t>
            </w:r>
            <w:r>
              <w:rPr>
                <w:rFonts w:hint="eastAsia" w:ascii="Times New Roman" w:hAnsi="Times New Roman" w:eastAsia="方正仿宋_GBK" w:cs="Times New Roman"/>
                <w:sz w:val="30"/>
                <w:szCs w:val="30"/>
                <w:highlight w:val="none"/>
                <w:lang w:val="en-US" w:eastAsia="zh-CN"/>
              </w:rPr>
              <w:t>60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rPr>
            </w:pPr>
            <w:r>
              <w:rPr>
                <w:rFonts w:hint="default" w:ascii="Times New Roman" w:hAnsi="Times New Roman" w:eastAsia="方正仿宋_GBK" w:cs="Times New Roman"/>
                <w:i w:val="0"/>
                <w:iCs w:val="0"/>
                <w:color w:val="000000"/>
                <w:kern w:val="0"/>
                <w:sz w:val="28"/>
                <w:szCs w:val="28"/>
                <w:highlight w:val="none"/>
                <w:u w:val="none"/>
                <w:lang w:val="en-US" w:eastAsia="zh-CN" w:bidi="ar"/>
              </w:rPr>
              <w:t>13</w:t>
            </w:r>
            <w:r>
              <w:rPr>
                <w:rFonts w:hint="eastAsia" w:ascii="Times New Roman" w:hAnsi="Times New Roman" w:eastAsia="方正仿宋_GBK" w:cs="Times New Roman"/>
                <w:i w:val="0"/>
                <w:iCs w:val="0"/>
                <w:color w:val="000000"/>
                <w:kern w:val="0"/>
                <w:sz w:val="28"/>
                <w:szCs w:val="28"/>
                <w:highlight w:val="none"/>
                <w:u w:val="none"/>
                <w:lang w:val="en-US" w:eastAsia="zh-CN" w:bidi="ar"/>
              </w:rPr>
              <w:t>80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大有镇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240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西城街道</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1300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520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合溪镇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130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南平镇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700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280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古花镇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150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神童镇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150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60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庆元镇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140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石莲镇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110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40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水江镇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900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金山镇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230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90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石墙镇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140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头渡镇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120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50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骑龙镇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100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德隆镇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120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50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中桥乡</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150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三泉镇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eastAsia="zh-CN"/>
              </w:rPr>
            </w:pPr>
            <w:r>
              <w:rPr>
                <w:rFonts w:hint="eastAsia" w:eastAsia="方正仿宋_GBK" w:cs="Times New Roman"/>
                <w:color w:val="000000"/>
                <w:kern w:val="0"/>
                <w:sz w:val="28"/>
                <w:szCs w:val="28"/>
                <w:highlight w:val="none"/>
                <w:lang w:val="en-US" w:eastAsia="zh-CN"/>
              </w:rPr>
              <w:t>230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eastAsia="zh-CN"/>
              </w:rPr>
            </w:pPr>
            <w:r>
              <w:rPr>
                <w:rFonts w:hint="eastAsia" w:eastAsia="方正仿宋_GBK" w:cs="Times New Roman"/>
                <w:color w:val="000000"/>
                <w:kern w:val="0"/>
                <w:sz w:val="28"/>
                <w:szCs w:val="28"/>
                <w:highlight w:val="none"/>
                <w:lang w:val="en-US" w:eastAsia="zh-CN"/>
              </w:rPr>
              <w:t>90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楠竹山镇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180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大观镇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eastAsia="zh-CN"/>
              </w:rPr>
            </w:pPr>
            <w:r>
              <w:rPr>
                <w:rFonts w:hint="eastAsia" w:eastAsia="方正仿宋_GBK" w:cs="Times New Roman"/>
                <w:color w:val="000000"/>
                <w:kern w:val="0"/>
                <w:sz w:val="28"/>
                <w:szCs w:val="28"/>
                <w:highlight w:val="none"/>
                <w:lang w:val="en-US" w:eastAsia="zh-CN"/>
              </w:rPr>
              <w:t>470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eastAsia="方正仿宋_GBK" w:cs="Times New Roman"/>
                <w:i w:val="0"/>
                <w:iCs w:val="0"/>
                <w:color w:val="000000"/>
                <w:kern w:val="0"/>
                <w:sz w:val="28"/>
                <w:szCs w:val="28"/>
                <w:highlight w:val="none"/>
                <w:u w:val="none"/>
                <w:lang w:val="en-US" w:eastAsia="zh-CN" w:bidi="ar"/>
              </w:rPr>
            </w:pPr>
            <w:r>
              <w:rPr>
                <w:rFonts w:hint="eastAsia" w:eastAsia="方正仿宋_GBK" w:cs="Times New Roman"/>
                <w:i w:val="0"/>
                <w:iCs w:val="0"/>
                <w:color w:val="000000"/>
                <w:kern w:val="0"/>
                <w:sz w:val="28"/>
                <w:szCs w:val="28"/>
                <w:highlight w:val="none"/>
                <w:u w:val="none"/>
                <w:lang w:val="en-US" w:eastAsia="zh-CN" w:bidi="ar"/>
              </w:rPr>
              <w:t>190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山王坪镇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150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兴隆镇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eastAsia="zh-CN"/>
              </w:rPr>
            </w:pPr>
            <w:r>
              <w:rPr>
                <w:rFonts w:hint="default" w:ascii="Times New Roman" w:hAnsi="Times New Roman" w:eastAsia="方正仿宋_GBK" w:cs="Times New Roman"/>
                <w:color w:val="000000"/>
                <w:kern w:val="0"/>
                <w:sz w:val="28"/>
                <w:szCs w:val="28"/>
                <w:highlight w:val="none"/>
                <w:lang w:val="en-US" w:eastAsia="zh-CN"/>
              </w:rPr>
              <w:t>350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rPr>
            </w:pPr>
            <w:r>
              <w:rPr>
                <w:rFonts w:hint="default" w:ascii="Times New Roman" w:hAnsi="Times New Roman" w:eastAsia="方正仿宋_GBK" w:cs="Times New Roman"/>
                <w:i w:val="0"/>
                <w:iCs w:val="0"/>
                <w:color w:val="000000"/>
                <w:kern w:val="0"/>
                <w:sz w:val="28"/>
                <w:szCs w:val="28"/>
                <w:highlight w:val="none"/>
                <w:u w:val="none"/>
                <w:lang w:val="en-US" w:eastAsia="zh-CN" w:bidi="ar"/>
              </w:rPr>
              <w:t>140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鸣玉镇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240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太平场镇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eastAsia="zh-CN"/>
              </w:rPr>
            </w:pPr>
            <w:r>
              <w:rPr>
                <w:rFonts w:hint="eastAsia" w:ascii="Times New Roman" w:hAnsi="Times New Roman" w:eastAsia="方正仿宋_GBK" w:cs="Times New Roman"/>
                <w:color w:val="000000"/>
                <w:kern w:val="0"/>
                <w:sz w:val="28"/>
                <w:szCs w:val="28"/>
                <w:highlight w:val="none"/>
                <w:lang w:val="en-US" w:eastAsia="zh-CN"/>
              </w:rPr>
              <w:t>100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rPr>
            </w:pPr>
            <w:r>
              <w:rPr>
                <w:rFonts w:hint="eastAsia" w:ascii="Times New Roman" w:hAnsi="Times New Roman" w:eastAsia="方正仿宋_GBK" w:cs="Times New Roman"/>
                <w:i w:val="0"/>
                <w:iCs w:val="0"/>
                <w:color w:val="000000"/>
                <w:kern w:val="0"/>
                <w:sz w:val="28"/>
                <w:szCs w:val="28"/>
                <w:highlight w:val="none"/>
                <w:u w:val="none"/>
                <w:lang w:val="en-US" w:eastAsia="zh-CN" w:bidi="ar"/>
              </w:rPr>
              <w:t>40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峰岩乡</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140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白沙镇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eastAsia="zh-CN"/>
              </w:rPr>
            </w:pPr>
            <w:r>
              <w:rPr>
                <w:rFonts w:hint="default" w:ascii="Times New Roman" w:hAnsi="Times New Roman" w:eastAsia="方正仿宋_GBK" w:cs="Times New Roman"/>
                <w:color w:val="000000"/>
                <w:kern w:val="0"/>
                <w:sz w:val="28"/>
                <w:szCs w:val="28"/>
                <w:highlight w:val="none"/>
                <w:lang w:val="en-US" w:eastAsia="zh-CN"/>
              </w:rPr>
              <w:t>140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民主镇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140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黎香湖镇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eastAsia="zh-CN"/>
              </w:rPr>
            </w:pPr>
            <w:r>
              <w:rPr>
                <w:rFonts w:hint="default" w:ascii="Times New Roman" w:hAnsi="Times New Roman" w:eastAsia="方正仿宋_GBK" w:cs="Times New Roman"/>
                <w:color w:val="000000"/>
                <w:kern w:val="0"/>
                <w:sz w:val="28"/>
                <w:szCs w:val="28"/>
                <w:highlight w:val="none"/>
                <w:lang w:val="en-US" w:eastAsia="zh-CN"/>
              </w:rPr>
              <w:t>140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福寿镇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150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乾丰镇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eastAsia="zh-CN"/>
              </w:rPr>
            </w:pPr>
            <w:r>
              <w:rPr>
                <w:rFonts w:hint="default" w:ascii="Times New Roman" w:hAnsi="Times New Roman" w:eastAsia="方正仿宋_GBK" w:cs="Times New Roman"/>
                <w:color w:val="000000"/>
                <w:kern w:val="0"/>
                <w:sz w:val="28"/>
                <w:szCs w:val="28"/>
                <w:highlight w:val="none"/>
                <w:lang w:val="en-US" w:eastAsia="zh-CN"/>
              </w:rPr>
              <w:t>120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50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冷水关镇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140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color w:val="000000"/>
                <w:kern w:val="0"/>
                <w:sz w:val="28"/>
                <w:szCs w:val="28"/>
                <w:highlight w:val="none"/>
              </w:rPr>
              <w:t>木凉镇</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lang w:val="en-US" w:eastAsia="zh-CN"/>
              </w:rPr>
            </w:pPr>
            <w:r>
              <w:rPr>
                <w:rFonts w:hint="default" w:ascii="Times New Roman" w:hAnsi="Times New Roman" w:eastAsia="方正仿宋_GBK" w:cs="Times New Roman"/>
                <w:color w:val="000000"/>
                <w:kern w:val="0"/>
                <w:sz w:val="28"/>
                <w:szCs w:val="28"/>
                <w:highlight w:val="none"/>
                <w:lang w:val="en-US" w:eastAsia="zh-CN"/>
              </w:rPr>
              <w:t>120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8"/>
                <w:szCs w:val="28"/>
                <w:highlight w:val="none"/>
              </w:rPr>
            </w:pPr>
            <w:r>
              <w:rPr>
                <w:rFonts w:hint="default" w:ascii="Times New Roman" w:hAnsi="Times New Roman" w:eastAsia="方正仿宋_GBK" w:cs="Times New Roman"/>
                <w:i w:val="0"/>
                <w:iCs w:val="0"/>
                <w:color w:val="000000"/>
                <w:kern w:val="0"/>
                <w:sz w:val="28"/>
                <w:szCs w:val="28"/>
                <w:highlight w:val="none"/>
                <w:u w:val="none"/>
                <w:lang w:val="en-US" w:eastAsia="zh-CN" w:bidi="ar"/>
              </w:rPr>
              <w:t>50</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color w:val="000000"/>
                <w:kern w:val="0"/>
                <w:sz w:val="28"/>
                <w:szCs w:val="28"/>
                <w:highlight w:val="none"/>
              </w:rPr>
              <w:t>石溪镇</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eastAsia="zh-CN"/>
              </w:rPr>
            </w:pPr>
            <w:r>
              <w:rPr>
                <w:rFonts w:hint="default" w:ascii="Times New Roman" w:hAnsi="Times New Roman" w:eastAsia="方正仿宋_GBK" w:cs="Times New Roman"/>
                <w:sz w:val="28"/>
                <w:szCs w:val="28"/>
                <w:highlight w:val="none"/>
                <w:lang w:val="en-US" w:eastAsia="zh-CN"/>
              </w:rPr>
              <w:t>150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sz w:val="28"/>
                <w:szCs w:val="28"/>
                <w:highlight w:val="none"/>
                <w:lang w:val="en-US"/>
              </w:rPr>
            </w:pPr>
            <w:r>
              <w:rPr>
                <w:rFonts w:hint="default" w:ascii="Times New Roman" w:hAnsi="Times New Roman" w:eastAsia="方正仿宋_GBK" w:cs="Times New Roman"/>
                <w:i w:val="0"/>
                <w:iCs w:val="0"/>
                <w:color w:val="000000"/>
                <w:kern w:val="0"/>
                <w:sz w:val="28"/>
                <w:szCs w:val="28"/>
                <w:highlight w:val="none"/>
                <w:u w:val="none"/>
                <w:lang w:val="en-US" w:eastAsia="zh-CN" w:bidi="ar"/>
              </w:rPr>
              <w:t>60</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合计</w:t>
            </w:r>
          </w:p>
        </w:tc>
        <w:tc>
          <w:tcPr>
            <w:tcW w:w="731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宫颈癌检查：12000人；乳腺癌转诊：5000人。</w:t>
            </w:r>
          </w:p>
        </w:tc>
      </w:tr>
    </w:tbl>
    <w:p>
      <w:pPr>
        <w:pStyle w:val="2"/>
        <w:rPr>
          <w:rFonts w:hint="eastAsia"/>
          <w:lang w:val="en-US" w:eastAsia="zh-CN"/>
        </w:rPr>
      </w:pPr>
    </w:p>
    <w:p>
      <w:pPr>
        <w:spacing w:line="400" w:lineRule="exact"/>
        <w:rPr>
          <w:rFonts w:hint="default" w:ascii="Times New Roman" w:hAnsi="Times New Roman" w:eastAsia="方正仿宋_GBK" w:cs="Times New Roman"/>
          <w:spacing w:val="0"/>
          <w:sz w:val="30"/>
          <w:szCs w:val="30"/>
          <w:highlight w:val="none"/>
        </w:rPr>
      </w:pPr>
      <w:r>
        <w:rPr>
          <w:rFonts w:hint="default" w:ascii="Times New Roman" w:hAnsi="Times New Roman" w:eastAsia="方正仿宋_GBK" w:cs="Times New Roman"/>
          <w:spacing w:val="0"/>
          <w:sz w:val="30"/>
          <w:szCs w:val="30"/>
          <w:highlight w:val="none"/>
        </w:rPr>
        <w:t>注：各乡镇（街道）宫颈癌检查任务据</w:t>
      </w:r>
      <w:r>
        <w:rPr>
          <w:rFonts w:hint="default" w:ascii="Times New Roman" w:hAnsi="Times New Roman" w:eastAsia="方正仿宋_GBK" w:cs="Times New Roman"/>
          <w:spacing w:val="0"/>
          <w:sz w:val="30"/>
          <w:szCs w:val="30"/>
          <w:highlight w:val="none"/>
          <w:lang w:eastAsia="zh-CN"/>
        </w:rPr>
        <w:t>当年辖区</w:t>
      </w:r>
      <w:r>
        <w:rPr>
          <w:rFonts w:hint="default" w:ascii="Times New Roman" w:hAnsi="Times New Roman" w:eastAsia="方正仿宋_GBK" w:cs="Times New Roman"/>
          <w:spacing w:val="0"/>
          <w:sz w:val="30"/>
          <w:szCs w:val="30"/>
          <w:highlight w:val="none"/>
        </w:rPr>
        <w:t>35-64岁妇女数和往年度该项目实施情况下达。乳腺癌检查转诊任务据当</w:t>
      </w:r>
      <w:r>
        <w:rPr>
          <w:rFonts w:hint="default" w:ascii="Times New Roman" w:hAnsi="Times New Roman" w:eastAsia="方正仿宋_GBK" w:cs="Times New Roman"/>
          <w:spacing w:val="0"/>
          <w:sz w:val="30"/>
          <w:szCs w:val="30"/>
          <w:highlight w:val="none"/>
          <w:lang w:eastAsia="zh-CN"/>
        </w:rPr>
        <w:t>年</w:t>
      </w:r>
      <w:r>
        <w:rPr>
          <w:rFonts w:hint="default" w:ascii="Times New Roman" w:hAnsi="Times New Roman" w:eastAsia="方正仿宋_GBK" w:cs="Times New Roman"/>
          <w:spacing w:val="0"/>
          <w:sz w:val="30"/>
          <w:szCs w:val="30"/>
          <w:highlight w:val="none"/>
        </w:rPr>
        <w:t>宫颈癌检查任务40%</w:t>
      </w:r>
      <w:r>
        <w:rPr>
          <w:rFonts w:hint="default" w:ascii="Times New Roman" w:hAnsi="Times New Roman" w:eastAsia="方正仿宋_GBK" w:cs="Times New Roman"/>
          <w:spacing w:val="0"/>
          <w:sz w:val="30"/>
          <w:szCs w:val="30"/>
          <w:highlight w:val="none"/>
          <w:lang w:eastAsia="zh-CN"/>
        </w:rPr>
        <w:t>左右</w:t>
      </w:r>
      <w:r>
        <w:rPr>
          <w:rFonts w:hint="default" w:ascii="Times New Roman" w:hAnsi="Times New Roman" w:eastAsia="方正仿宋_GBK" w:cs="Times New Roman"/>
          <w:spacing w:val="0"/>
          <w:sz w:val="30"/>
          <w:szCs w:val="30"/>
          <w:highlight w:val="none"/>
        </w:rPr>
        <w:t>下达。</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pStyle w:val="2"/>
        <w:jc w:val="center"/>
        <w:rPr>
          <w:rFonts w:hint="eastAsia" w:ascii="方正黑体_GBK" w:hAnsi="方正黑体_GBK" w:eastAsia="方正黑体_GBK" w:cs="方正黑体_GBK"/>
          <w:sz w:val="32"/>
          <w:szCs w:val="32"/>
          <w:lang w:val="en-US" w:eastAsia="zh-CN"/>
        </w:rPr>
      </w:pPr>
      <w:r>
        <w:rPr>
          <w:rFonts w:hint="default" w:ascii="Times New Roman" w:hAnsi="Times New Roman" w:eastAsia="方正小标宋_GBK" w:cs="Times New Roman"/>
          <w:kern w:val="2"/>
          <w:sz w:val="36"/>
          <w:szCs w:val="36"/>
          <w:shd w:val="clear" w:color="040000" w:fill="FFFFFF"/>
          <w:lang w:val="en-US" w:eastAsia="zh-CN"/>
        </w:rPr>
        <w:t>南川区妇女“两癌”检查项目检查流程图</w:t>
      </w:r>
    </w:p>
    <w:p>
      <w:pPr>
        <w:jc w:val="center"/>
        <w:rPr>
          <w:rFonts w:hint="eastAsia"/>
          <w:lang w:val="en-US" w:eastAsia="zh-CN"/>
        </w:rPr>
      </w:pPr>
      <w:r>
        <w:rPr>
          <w:rFonts w:hint="eastAsia" w:eastAsia="方正小标宋_GBK" w:cs="Times New Roman"/>
          <w:kern w:val="2"/>
          <w:sz w:val="36"/>
          <w:szCs w:val="36"/>
          <w:shd w:val="clear" w:color="040000" w:fill="FFFFFF"/>
          <w:lang w:val="en-US" w:eastAsia="zh-CN"/>
        </w:rPr>
        <w:t>宫</w:t>
      </w:r>
      <w:r>
        <w:rPr>
          <w:rFonts w:hint="default" w:ascii="Times New Roman" w:hAnsi="Times New Roman" w:eastAsia="方正小标宋_GBK" w:cs="Times New Roman"/>
          <w:kern w:val="2"/>
          <w:sz w:val="36"/>
          <w:szCs w:val="36"/>
          <w:shd w:val="clear" w:color="040000" w:fill="FFFFFF"/>
          <w:lang w:val="en-US" w:eastAsia="zh-CN"/>
        </w:rPr>
        <w:t>颈癌检查流程图</w:t>
      </w: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eastAsia" w:ascii="Times New Roman" w:hAnsi="Times New Roman" w:cs="Times New Roman"/>
          <w:spacing w:val="-6"/>
          <w:kern w:val="0"/>
          <w:sz w:val="32"/>
          <w:szCs w:val="32"/>
          <w:highlight w:val="none"/>
          <w:lang w:val="en-US" w:eastAsia="zh-CN"/>
        </w:rPr>
      </w:pPr>
      <w:r>
        <w:rPr>
          <w:rFonts w:hint="default" w:ascii="Times New Roman" w:hAnsi="Times New Roman" w:eastAsia="宋体" w:cs="Times New Roman"/>
          <w:kern w:val="2"/>
          <w:sz w:val="21"/>
          <w:szCs w:val="24"/>
          <w:lang w:val="en-US" w:eastAsia="zh-CN" w:bidi="ar-SA"/>
        </w:rPr>
        <w:drawing>
          <wp:anchor distT="0" distB="0" distL="114300" distR="114300" simplePos="0" relativeHeight="251659264" behindDoc="0" locked="0" layoutInCell="1" allowOverlap="1">
            <wp:simplePos x="0" y="0"/>
            <wp:positionH relativeFrom="column">
              <wp:posOffset>133350</wp:posOffset>
            </wp:positionH>
            <wp:positionV relativeFrom="page">
              <wp:posOffset>2511425</wp:posOffset>
            </wp:positionV>
            <wp:extent cx="5316855" cy="6849745"/>
            <wp:effectExtent l="0" t="0" r="17145"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316855" cy="6849745"/>
                    </a:xfrm>
                    <a:prstGeom prst="rect">
                      <a:avLst/>
                    </a:prstGeom>
                    <a:noFill/>
                    <a:ln>
                      <a:noFill/>
                    </a:ln>
                  </pic:spPr>
                </pic:pic>
              </a:graphicData>
            </a:graphic>
          </wp:anchor>
        </w:drawing>
      </w:r>
      <w:r>
        <w:rPr>
          <w:rFonts w:hint="eastAsia" w:ascii="Times New Roman" w:hAnsi="Times New Roman" w:cs="Times New Roman"/>
          <w:spacing w:val="-6"/>
          <w:kern w:val="0"/>
          <w:sz w:val="32"/>
          <w:szCs w:val="32"/>
          <w:highlight w:val="none"/>
          <w:lang w:val="en-US" w:eastAsia="zh-CN"/>
        </w:rPr>
        <w:t xml:space="preserve">                                                     </w:t>
      </w:r>
    </w:p>
    <w:p>
      <w:pPr>
        <w:jc w:val="center"/>
        <w:rPr>
          <w:rFonts w:hint="default" w:eastAsia="方正小标宋_GBK" w:cs="Times New Roman"/>
          <w:kern w:val="2"/>
          <w:sz w:val="36"/>
          <w:szCs w:val="36"/>
          <w:shd w:val="clear" w:color="040000" w:fill="FFFFFF"/>
          <w:lang w:val="en-US" w:eastAsia="zh-CN"/>
        </w:rPr>
      </w:pPr>
      <w:r>
        <w:rPr>
          <w:rFonts w:hint="eastAsia" w:eastAsia="方正小标宋_GBK" w:cs="Times New Roman"/>
          <w:kern w:val="2"/>
          <w:sz w:val="36"/>
          <w:szCs w:val="36"/>
          <w:shd w:val="clear" w:color="040000" w:fill="FFFFFF"/>
          <w:lang w:val="en-US" w:eastAsia="zh-CN"/>
        </w:rPr>
        <w:t>乳腺癌检查流程图</w:t>
      </w:r>
    </w:p>
    <w:p>
      <w:pPr>
        <w:pStyle w:val="6"/>
        <w:pageBreakBefore w:val="0"/>
        <w:kinsoku/>
        <w:wordWrap/>
        <w:overflowPunct/>
        <w:topLinePunct w:val="0"/>
        <w:autoSpaceDN/>
        <w:bidi w:val="0"/>
        <w:spacing w:line="570" w:lineRule="exact"/>
        <w:textAlignment w:val="auto"/>
        <w:rPr>
          <w:rFonts w:hint="eastAsia" w:ascii="Times New Roman" w:hAnsi="Times New Roman"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eastAsia" w:ascii="Times New Roman" w:hAnsi="Times New Roman" w:cs="Times New Roman"/>
          <w:spacing w:val="-6"/>
          <w:kern w:val="0"/>
          <w:sz w:val="32"/>
          <w:szCs w:val="32"/>
          <w:highlight w:val="none"/>
          <w:lang w:val="en-US" w:eastAsia="zh-CN"/>
        </w:rPr>
      </w:pPr>
    </w:p>
    <w:p>
      <w:pPr>
        <w:pStyle w:val="6"/>
        <w:pageBreakBefore w:val="0"/>
        <w:kinsoku/>
        <w:wordWrap/>
        <w:overflowPunct/>
        <w:topLinePunct w:val="0"/>
        <w:autoSpaceDN/>
        <w:bidi w:val="0"/>
        <w:spacing w:line="240" w:lineRule="auto"/>
        <w:textAlignment w:val="auto"/>
        <w:rPr>
          <w:rFonts w:hint="eastAsia" w:ascii="Times New Roman" w:hAnsi="Times New Roman" w:cs="Times New Roman"/>
          <w:spacing w:val="-6"/>
          <w:kern w:val="0"/>
          <w:sz w:val="32"/>
          <w:szCs w:val="32"/>
          <w:highlight w:val="none"/>
          <w:lang w:val="en-US" w:eastAsia="zh-CN"/>
        </w:rPr>
      </w:pPr>
      <w:r>
        <w:rPr>
          <w:rFonts w:hint="eastAsia" w:ascii="Times New Roman" w:hAnsi="Times New Roman" w:cs="Times New Roman"/>
          <w:spacing w:val="-6"/>
          <w:kern w:val="0"/>
          <w:sz w:val="32"/>
          <w:szCs w:val="32"/>
          <w:highlight w:val="none"/>
          <w:lang w:val="en-US" w:eastAsia="zh-CN"/>
        </w:rPr>
        <w:drawing>
          <wp:inline distT="0" distB="0" distL="114300" distR="114300">
            <wp:extent cx="5505450" cy="6696075"/>
            <wp:effectExtent l="0" t="0" r="0" b="9525"/>
            <wp:docPr id="3" name="图片 3" descr="WPS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图片(1)"/>
                    <pic:cNvPicPr>
                      <a:picLocks noChangeAspect="1"/>
                    </pic:cNvPicPr>
                  </pic:nvPicPr>
                  <pic:blipFill>
                    <a:blip r:embed="rId6"/>
                    <a:stretch>
                      <a:fillRect/>
                    </a:stretch>
                  </pic:blipFill>
                  <pic:spPr>
                    <a:xfrm>
                      <a:off x="0" y="0"/>
                      <a:ext cx="5505450" cy="6696075"/>
                    </a:xfrm>
                    <a:prstGeom prst="rect">
                      <a:avLst/>
                    </a:prstGeom>
                  </pic:spPr>
                </pic:pic>
              </a:graphicData>
            </a:graphic>
          </wp:inline>
        </w:drawing>
      </w:r>
    </w:p>
    <w:p>
      <w:pPr>
        <w:pStyle w:val="6"/>
        <w:pageBreakBefore w:val="0"/>
        <w:kinsoku/>
        <w:wordWrap/>
        <w:overflowPunct/>
        <w:topLinePunct w:val="0"/>
        <w:autoSpaceDN/>
        <w:bidi w:val="0"/>
        <w:spacing w:line="57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p>
    <w:p>
      <w:pPr>
        <w:jc w:val="center"/>
        <w:rPr>
          <w:rFonts w:hint="default" w:ascii="Times New Roman" w:hAnsi="Times New Roman" w:eastAsia="方正小标宋_GBK" w:cs="Times New Roman"/>
          <w:kern w:val="2"/>
          <w:sz w:val="36"/>
          <w:szCs w:val="36"/>
          <w:shd w:val="clear" w:color="040000" w:fill="FFFFFF"/>
          <w:lang w:val="en-US" w:eastAsia="zh-CN"/>
        </w:rPr>
      </w:pPr>
      <w:r>
        <w:rPr>
          <w:rFonts w:hint="default" w:ascii="Times New Roman" w:hAnsi="Times New Roman" w:eastAsia="方正小标宋_GBK" w:cs="Times New Roman"/>
          <w:kern w:val="2"/>
          <w:sz w:val="36"/>
          <w:szCs w:val="36"/>
          <w:shd w:val="clear" w:color="040000" w:fill="FFFFFF"/>
          <w:lang w:val="en-US" w:eastAsia="zh-CN"/>
        </w:rPr>
        <w:t>南川区妇女“两癌”检查项目内容及补助标准</w:t>
      </w:r>
    </w:p>
    <w:tbl>
      <w:tblPr>
        <w:tblStyle w:val="4"/>
        <w:tblW w:w="101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41"/>
        <w:gridCol w:w="1800"/>
        <w:gridCol w:w="3098"/>
        <w:gridCol w:w="1965"/>
        <w:gridCol w:w="2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11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bCs w:val="0"/>
                <w:sz w:val="24"/>
                <w:szCs w:val="24"/>
                <w:lang w:val="en-US"/>
              </w:rPr>
            </w:pPr>
            <w:r>
              <w:rPr>
                <w:rFonts w:hint="default" w:ascii="Times New Roman" w:hAnsi="Times New Roman" w:eastAsia="方正仿宋_GBK" w:cs="Times New Roman"/>
                <w:b/>
                <w:bCs w:val="0"/>
                <w:kern w:val="2"/>
                <w:sz w:val="24"/>
                <w:szCs w:val="24"/>
                <w:lang w:val="en-US" w:eastAsia="zh-CN"/>
              </w:rPr>
              <w:t>项 目</w:t>
            </w:r>
          </w:p>
        </w:tc>
        <w:tc>
          <w:tcPr>
            <w:tcW w:w="4898"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bCs w:val="0"/>
                <w:color w:val="auto"/>
                <w:sz w:val="24"/>
                <w:szCs w:val="24"/>
                <w:lang w:val="en-US"/>
              </w:rPr>
            </w:pPr>
            <w:r>
              <w:rPr>
                <w:rFonts w:hint="default" w:ascii="Times New Roman" w:hAnsi="Times New Roman" w:eastAsia="方正仿宋_GBK" w:cs="Times New Roman"/>
                <w:b/>
                <w:bCs w:val="0"/>
                <w:color w:val="auto"/>
                <w:kern w:val="2"/>
                <w:sz w:val="24"/>
                <w:szCs w:val="24"/>
                <w:lang w:val="en-US" w:eastAsia="zh-CN"/>
              </w:rPr>
              <w:t>服 务 内 容</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bCs w:val="0"/>
                <w:color w:val="auto"/>
                <w:sz w:val="24"/>
                <w:szCs w:val="24"/>
                <w:lang w:val="en-US"/>
              </w:rPr>
            </w:pPr>
            <w:r>
              <w:rPr>
                <w:rFonts w:hint="default" w:ascii="Times New Roman" w:hAnsi="Times New Roman" w:eastAsia="方正仿宋_GBK" w:cs="Times New Roman"/>
                <w:b/>
                <w:bCs w:val="0"/>
                <w:color w:val="auto"/>
                <w:kern w:val="2"/>
                <w:sz w:val="24"/>
                <w:szCs w:val="24"/>
                <w:lang w:val="en-US" w:eastAsia="zh-CN"/>
              </w:rPr>
              <w:t>费    用</w:t>
            </w:r>
          </w:p>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bCs w:val="0"/>
                <w:color w:val="auto"/>
                <w:sz w:val="24"/>
                <w:szCs w:val="24"/>
                <w:lang w:val="en-US"/>
              </w:rPr>
            </w:pPr>
            <w:r>
              <w:rPr>
                <w:rFonts w:hint="default" w:ascii="Times New Roman" w:hAnsi="Times New Roman" w:eastAsia="方正仿宋_GBK" w:cs="Times New Roman"/>
                <w:b/>
                <w:bCs w:val="0"/>
                <w:color w:val="auto"/>
                <w:kern w:val="2"/>
                <w:sz w:val="24"/>
                <w:szCs w:val="24"/>
                <w:lang w:val="en-US" w:eastAsia="zh-CN"/>
              </w:rPr>
              <w:t>（元/人/次）</w:t>
            </w:r>
          </w:p>
        </w:tc>
        <w:tc>
          <w:tcPr>
            <w:tcW w:w="21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bCs w:val="0"/>
                <w:color w:val="auto"/>
                <w:kern w:val="2"/>
                <w:sz w:val="24"/>
                <w:szCs w:val="24"/>
                <w:lang w:val="en-US" w:eastAsia="zh-CN"/>
              </w:rPr>
            </w:pPr>
            <w:r>
              <w:rPr>
                <w:rFonts w:hint="default" w:ascii="Times New Roman" w:hAnsi="Times New Roman" w:eastAsia="方正仿宋_GBK" w:cs="Times New Roman"/>
                <w:b/>
                <w:bCs w:val="0"/>
                <w:color w:val="auto"/>
                <w:kern w:val="2"/>
                <w:sz w:val="24"/>
                <w:szCs w:val="24"/>
                <w:lang w:val="en-US" w:eastAsia="zh-CN"/>
              </w:rPr>
              <w:t>补助机构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jc w:val="center"/>
        </w:trPr>
        <w:tc>
          <w:tcPr>
            <w:tcW w:w="1141"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118" w:leftChars="56" w:right="0"/>
              <w:jc w:val="both"/>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kern w:val="2"/>
                <w:sz w:val="24"/>
                <w:szCs w:val="24"/>
                <w:lang w:val="en-US" w:eastAsia="zh-CN"/>
              </w:rPr>
              <w:t>延续的宫颈癌检查</w:t>
            </w:r>
          </w:p>
        </w:tc>
        <w:tc>
          <w:tcPr>
            <w:tcW w:w="1800"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宫颈细胞学检查</w:t>
            </w:r>
          </w:p>
        </w:tc>
        <w:tc>
          <w:tcPr>
            <w:tcW w:w="30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妇检、白带常规、宫颈脱落细胞TCT取材</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25</w:t>
            </w:r>
          </w:p>
        </w:tc>
        <w:tc>
          <w:tcPr>
            <w:tcW w:w="21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1800"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color w:val="auto"/>
                <w:sz w:val="20"/>
                <w:szCs w:val="20"/>
              </w:rPr>
            </w:pPr>
          </w:p>
        </w:tc>
        <w:tc>
          <w:tcPr>
            <w:tcW w:w="30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宫颈脱落细胞TCT涂片、固定、染色、阅片及TBS描述性报告。</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据当年招标采购价计</w:t>
            </w:r>
          </w:p>
        </w:tc>
        <w:tc>
          <w:tcPr>
            <w:tcW w:w="21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区妇幼保健院(第三方机构）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1800" w:type="dxa"/>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阴道镜检查</w:t>
            </w:r>
          </w:p>
        </w:tc>
        <w:tc>
          <w:tcPr>
            <w:tcW w:w="30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宫颈癌初筛异常检查</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68</w:t>
            </w:r>
          </w:p>
        </w:tc>
        <w:tc>
          <w:tcPr>
            <w:tcW w:w="21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1800" w:type="dxa"/>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color w:val="auto"/>
                <w:kern w:val="2"/>
                <w:sz w:val="24"/>
                <w:szCs w:val="24"/>
                <w:lang w:val="en-US" w:eastAsia="zh-CN"/>
              </w:rPr>
            </w:pPr>
          </w:p>
        </w:tc>
        <w:tc>
          <w:tcPr>
            <w:tcW w:w="30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i w:val="0"/>
                <w:iCs w:val="0"/>
                <w:color w:val="auto"/>
                <w:kern w:val="0"/>
                <w:sz w:val="24"/>
                <w:szCs w:val="24"/>
                <w:u w:val="none"/>
                <w:lang w:val="en-US" w:eastAsia="zh-CN" w:bidi="ar"/>
              </w:rPr>
              <w:t>适宜对象外院自费补助报销</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i w:val="0"/>
                <w:iCs w:val="0"/>
                <w:color w:val="auto"/>
                <w:kern w:val="0"/>
                <w:sz w:val="24"/>
                <w:szCs w:val="24"/>
                <w:u w:val="none"/>
                <w:lang w:val="en-US" w:eastAsia="zh-CN" w:bidi="ar"/>
              </w:rPr>
              <w:t>60</w:t>
            </w:r>
          </w:p>
        </w:tc>
        <w:tc>
          <w:tcPr>
            <w:tcW w:w="2107" w:type="dxa"/>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区妇幼保健院（垫付）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1800" w:type="dxa"/>
            <w:vMerge w:val="restart"/>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组织病理学检查</w:t>
            </w:r>
          </w:p>
        </w:tc>
        <w:tc>
          <w:tcPr>
            <w:tcW w:w="30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活检取材</w:t>
            </w:r>
          </w:p>
        </w:tc>
        <w:tc>
          <w:tcPr>
            <w:tcW w:w="1965" w:type="dxa"/>
            <w:tcBorders>
              <w:top w:val="single" w:color="auto" w:sz="8"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方正仿宋_GBK" w:cs="Times New Roman"/>
                <w:i w:val="0"/>
                <w:iCs w:val="0"/>
                <w:color w:val="auto"/>
                <w:kern w:val="0"/>
                <w:sz w:val="24"/>
                <w:szCs w:val="24"/>
                <w:u w:val="none"/>
                <w:lang w:val="en-US" w:eastAsia="zh-CN" w:bidi="ar"/>
              </w:rPr>
            </w:pPr>
            <w:r>
              <w:rPr>
                <w:rFonts w:hint="default" w:ascii="Times New Roman" w:hAnsi="Times New Roman" w:eastAsia="方正仿宋_GBK" w:cs="Times New Roman"/>
                <w:i w:val="0"/>
                <w:iCs w:val="0"/>
                <w:color w:val="auto"/>
                <w:kern w:val="0"/>
                <w:sz w:val="24"/>
                <w:szCs w:val="24"/>
                <w:u w:val="none"/>
                <w:lang w:val="en-US" w:eastAsia="zh-CN" w:bidi="ar"/>
              </w:rPr>
              <w:t>50</w:t>
            </w:r>
          </w:p>
        </w:tc>
        <w:tc>
          <w:tcPr>
            <w:tcW w:w="21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1800" w:type="dxa"/>
            <w:vMerge w:val="continue"/>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p>
        </w:tc>
        <w:tc>
          <w:tcPr>
            <w:tcW w:w="30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阴道镜检查或肉眼观察异常检查送检</w:t>
            </w:r>
          </w:p>
        </w:tc>
        <w:tc>
          <w:tcPr>
            <w:tcW w:w="1965" w:type="dxa"/>
            <w:tcBorders>
              <w:top w:val="single" w:color="auto" w:sz="8"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80</w:t>
            </w:r>
          </w:p>
        </w:tc>
        <w:tc>
          <w:tcPr>
            <w:tcW w:w="21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区妇幼保健院(第三方机构）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1800" w:type="dxa"/>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color w:val="auto"/>
                <w:kern w:val="2"/>
                <w:sz w:val="24"/>
                <w:szCs w:val="24"/>
                <w:lang w:val="en-US" w:eastAsia="zh-CN"/>
              </w:rPr>
            </w:pPr>
          </w:p>
        </w:tc>
        <w:tc>
          <w:tcPr>
            <w:tcW w:w="30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i w:val="0"/>
                <w:iCs w:val="0"/>
                <w:color w:val="auto"/>
                <w:kern w:val="0"/>
                <w:sz w:val="24"/>
                <w:szCs w:val="24"/>
                <w:u w:val="none"/>
                <w:lang w:val="en-US" w:eastAsia="zh-CN" w:bidi="ar"/>
              </w:rPr>
              <w:t>适宜对象自费病理学检查补助</w:t>
            </w:r>
          </w:p>
        </w:tc>
        <w:tc>
          <w:tcPr>
            <w:tcW w:w="1965" w:type="dxa"/>
            <w:tcBorders>
              <w:top w:val="single" w:color="auto" w:sz="8"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i w:val="0"/>
                <w:iCs w:val="0"/>
                <w:color w:val="auto"/>
                <w:kern w:val="0"/>
                <w:sz w:val="24"/>
                <w:szCs w:val="24"/>
                <w:u w:val="none"/>
                <w:lang w:val="en-US" w:eastAsia="zh-CN" w:bidi="ar"/>
              </w:rPr>
              <w:t>80</w:t>
            </w:r>
          </w:p>
        </w:tc>
        <w:tc>
          <w:tcPr>
            <w:tcW w:w="21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区妇幼保健院（垫付）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b w:val="0"/>
                <w:bCs/>
                <w:color w:val="auto"/>
                <w:kern w:val="2"/>
                <w:sz w:val="24"/>
                <w:szCs w:val="24"/>
                <w:lang w:val="en-US" w:eastAsia="zh-CN"/>
              </w:rPr>
            </w:pPr>
            <w:r>
              <w:rPr>
                <w:rFonts w:hint="default" w:ascii="Times New Roman" w:hAnsi="Times New Roman" w:eastAsia="方正仿宋_GBK" w:cs="Times New Roman"/>
                <w:b w:val="0"/>
                <w:bCs/>
                <w:color w:val="auto"/>
                <w:kern w:val="2"/>
                <w:sz w:val="24"/>
                <w:szCs w:val="24"/>
                <w:lang w:val="en-US" w:eastAsia="zh-CN"/>
              </w:rPr>
              <w:t>宫颈癌检查个案信息录入</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val="0"/>
                <w:bCs/>
                <w:color w:val="auto"/>
                <w:kern w:val="2"/>
                <w:sz w:val="24"/>
                <w:szCs w:val="24"/>
                <w:lang w:val="en-US" w:eastAsia="zh-CN"/>
              </w:rPr>
            </w:pPr>
            <w:r>
              <w:rPr>
                <w:rFonts w:hint="default" w:ascii="Times New Roman" w:hAnsi="Times New Roman" w:eastAsia="方正仿宋_GBK" w:cs="Times New Roman"/>
                <w:b w:val="0"/>
                <w:bCs/>
                <w:color w:val="auto"/>
                <w:kern w:val="2"/>
                <w:sz w:val="24"/>
                <w:szCs w:val="24"/>
                <w:lang w:val="en-US" w:eastAsia="zh-CN"/>
              </w:rPr>
              <w:t>2</w:t>
            </w:r>
          </w:p>
        </w:tc>
        <w:tc>
          <w:tcPr>
            <w:tcW w:w="2107" w:type="dxa"/>
            <w:vMerge w:val="restart"/>
            <w:tcBorders>
              <w:top w:val="single" w:color="auto" w:sz="4" w:space="0"/>
              <w:left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val="0"/>
                <w:bCs/>
                <w:color w:val="auto"/>
                <w:kern w:val="2"/>
                <w:sz w:val="24"/>
                <w:szCs w:val="24"/>
                <w:lang w:val="en-US" w:eastAsia="zh-CN"/>
              </w:rPr>
            </w:pPr>
            <w:r>
              <w:rPr>
                <w:rFonts w:hint="default" w:ascii="Times New Roman" w:hAnsi="Times New Roman" w:eastAsia="方正仿宋_GBK" w:cs="Times New Roman"/>
                <w:b w:val="0"/>
                <w:bCs/>
                <w:color w:val="auto"/>
                <w:kern w:val="2"/>
                <w:sz w:val="24"/>
                <w:szCs w:val="24"/>
                <w:lang w:val="en-US" w:eastAsia="zh-CN"/>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b w:val="0"/>
                <w:bCs/>
                <w:color w:val="auto"/>
                <w:kern w:val="2"/>
                <w:sz w:val="24"/>
                <w:szCs w:val="24"/>
                <w:lang w:val="en-US" w:eastAsia="zh-CN"/>
              </w:rPr>
            </w:pPr>
            <w:r>
              <w:rPr>
                <w:rFonts w:hint="default" w:ascii="Times New Roman" w:hAnsi="Times New Roman" w:eastAsia="方正仿宋_GBK" w:cs="Times New Roman"/>
                <w:b w:val="0"/>
                <w:bCs/>
                <w:color w:val="auto"/>
                <w:kern w:val="2"/>
                <w:sz w:val="24"/>
                <w:szCs w:val="24"/>
                <w:lang w:val="en-US" w:eastAsia="zh-CN"/>
              </w:rPr>
              <w:t>宫颈癌阳性病理追踪随访</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val="0"/>
                <w:bCs/>
                <w:color w:val="auto"/>
                <w:kern w:val="2"/>
                <w:sz w:val="24"/>
                <w:szCs w:val="24"/>
                <w:lang w:val="en-US" w:eastAsia="zh-CN"/>
              </w:rPr>
            </w:pPr>
            <w:r>
              <w:rPr>
                <w:rFonts w:hint="default" w:ascii="Times New Roman" w:hAnsi="Times New Roman" w:eastAsia="方正仿宋_GBK" w:cs="Times New Roman"/>
                <w:b w:val="0"/>
                <w:bCs/>
                <w:color w:val="auto"/>
                <w:kern w:val="2"/>
                <w:sz w:val="24"/>
                <w:szCs w:val="24"/>
                <w:lang w:val="en-US" w:eastAsia="zh-CN"/>
              </w:rPr>
              <w:t>3</w:t>
            </w:r>
          </w:p>
        </w:tc>
        <w:tc>
          <w:tcPr>
            <w:tcW w:w="2107"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val="0"/>
                <w:bCs/>
                <w:color w:val="auto"/>
                <w:kern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b/>
                <w:bCs w:val="0"/>
                <w:color w:val="auto"/>
                <w:sz w:val="24"/>
                <w:szCs w:val="24"/>
                <w:lang w:val="en-US"/>
              </w:rPr>
            </w:pPr>
            <w:r>
              <w:rPr>
                <w:rFonts w:hint="default" w:ascii="Times New Roman" w:hAnsi="Times New Roman" w:eastAsia="方正仿宋_GBK" w:cs="Times New Roman"/>
                <w:b/>
                <w:bCs w:val="0"/>
                <w:color w:val="auto"/>
                <w:kern w:val="2"/>
                <w:sz w:val="24"/>
                <w:szCs w:val="24"/>
                <w:lang w:val="en-US" w:eastAsia="zh-CN"/>
              </w:rPr>
              <w:t>宫颈癌检查人均经费</w:t>
            </w:r>
          </w:p>
        </w:tc>
        <w:tc>
          <w:tcPr>
            <w:tcW w:w="4072"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bCs w:val="0"/>
                <w:color w:val="auto"/>
                <w:kern w:val="2"/>
                <w:sz w:val="24"/>
                <w:szCs w:val="24"/>
                <w:lang w:val="en-US" w:eastAsia="zh-CN"/>
              </w:rPr>
            </w:pPr>
            <w:r>
              <w:rPr>
                <w:rFonts w:hint="default" w:ascii="Times New Roman" w:hAnsi="Times New Roman" w:eastAsia="方正仿宋_GBK" w:cs="Times New Roman"/>
                <w:b/>
                <w:bCs w:val="0"/>
                <w:color w:val="auto"/>
                <w:kern w:val="2"/>
                <w:sz w:val="24"/>
                <w:szCs w:val="24"/>
                <w:lang w:val="en-US" w:eastAsia="zh-CN"/>
              </w:rPr>
              <w:t>49</w:t>
            </w:r>
          </w:p>
        </w:tc>
      </w:tr>
    </w:tbl>
    <w:p/>
    <w:tbl>
      <w:tblPr>
        <w:tblStyle w:val="4"/>
        <w:tblW w:w="101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41"/>
        <w:gridCol w:w="4898"/>
        <w:gridCol w:w="1965"/>
        <w:gridCol w:w="2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 w:hRule="atLeast"/>
          <w:jc w:val="center"/>
        </w:trPr>
        <w:tc>
          <w:tcPr>
            <w:tcW w:w="114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kern w:val="2"/>
                <w:sz w:val="24"/>
                <w:szCs w:val="24"/>
                <w:lang w:val="en-US" w:eastAsia="zh-CN"/>
              </w:rPr>
              <w:t>乳腺癌检查</w:t>
            </w:r>
          </w:p>
        </w:tc>
        <w:tc>
          <w:tcPr>
            <w:tcW w:w="48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临床乳腺检查（乳腺手诊）</w:t>
            </w:r>
          </w:p>
        </w:tc>
        <w:tc>
          <w:tcPr>
            <w:tcW w:w="1965" w:type="dxa"/>
            <w:tcBorders>
              <w:top w:val="single" w:color="auto" w:sz="8"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5</w:t>
            </w:r>
          </w:p>
        </w:tc>
        <w:tc>
          <w:tcPr>
            <w:tcW w:w="2107"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区妇幼保健院</w:t>
            </w:r>
          </w:p>
          <w:p>
            <w:pPr>
              <w:pStyle w:val="2"/>
              <w:ind w:firstLine="240" w:firstLineChars="100"/>
              <w:rPr>
                <w:rFonts w:hint="default" w:ascii="Times New Roman" w:hAnsi="Times New Roman" w:eastAsia="方正仿宋_GBK" w:cs="Times New Roman"/>
                <w:color w:val="auto"/>
                <w:kern w:val="2"/>
                <w:sz w:val="24"/>
                <w:szCs w:val="24"/>
                <w:lang w:val="en-US" w:eastAsia="zh-CN"/>
              </w:rPr>
            </w:pPr>
            <w:r>
              <w:rPr>
                <w:rFonts w:hint="eastAsia" w:ascii="Times New Roman" w:hAnsi="Times New Roman" w:eastAsia="方正仿宋_GBK" w:cs="Times New Roman"/>
                <w:color w:val="auto"/>
                <w:kern w:val="2"/>
                <w:sz w:val="24"/>
                <w:szCs w:val="24"/>
                <w:lang w:val="en-US" w:eastAsia="zh-CN"/>
              </w:rPr>
              <w:t>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leftChars="0" w:right="0"/>
              <w:jc w:val="both"/>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rPr>
              <w:t>乳腺彩色B超检查</w:t>
            </w:r>
          </w:p>
        </w:tc>
        <w:tc>
          <w:tcPr>
            <w:tcW w:w="1965" w:type="dxa"/>
            <w:tcBorders>
              <w:top w:val="single" w:color="auto" w:sz="8"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leftChars="0" w:right="0"/>
              <w:jc w:val="center"/>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rPr>
              <w:t>65</w:t>
            </w:r>
          </w:p>
        </w:tc>
        <w:tc>
          <w:tcPr>
            <w:tcW w:w="2107" w:type="dxa"/>
            <w:vMerge w:val="continue"/>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leftChars="0" w:right="0"/>
              <w:jc w:val="center"/>
              <w:rPr>
                <w:rFonts w:hint="default" w:ascii="Times New Roman" w:hAnsi="Times New Roman" w:eastAsia="方正仿宋_GBK" w:cs="Times New Roman"/>
                <w:color w:val="auto"/>
                <w:kern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乳腺钼靶X线检查</w:t>
            </w:r>
          </w:p>
        </w:tc>
        <w:tc>
          <w:tcPr>
            <w:tcW w:w="1965" w:type="dxa"/>
            <w:tcBorders>
              <w:top w:val="single" w:color="auto" w:sz="8"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rPr>
              <w:t>150</w:t>
            </w:r>
          </w:p>
        </w:tc>
        <w:tc>
          <w:tcPr>
            <w:tcW w:w="2107"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区妇幼保健院</w:t>
            </w:r>
          </w:p>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firstLine="240" w:firstLineChars="100"/>
              <w:jc w:val="both"/>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方正仿宋_GBK" w:cs="Times New Roman"/>
                <w:color w:val="auto"/>
                <w:kern w:val="2"/>
                <w:sz w:val="24"/>
                <w:szCs w:val="24"/>
                <w:lang w:val="en-US" w:eastAsia="zh-CN"/>
              </w:rPr>
            </w:pPr>
            <w:r>
              <w:rPr>
                <w:rFonts w:hint="eastAsia" w:ascii="Times New Roman" w:hAnsi="Times New Roman" w:eastAsia="方正仿宋_GBK" w:cs="Times New Roman"/>
                <w:i w:val="0"/>
                <w:iCs w:val="0"/>
                <w:color w:val="auto"/>
                <w:kern w:val="0"/>
                <w:sz w:val="24"/>
                <w:szCs w:val="24"/>
                <w:u w:val="none"/>
                <w:lang w:val="en-US" w:eastAsia="zh-CN" w:bidi="ar"/>
              </w:rPr>
              <w:t>B</w:t>
            </w:r>
            <w:r>
              <w:rPr>
                <w:rFonts w:hint="default" w:ascii="Times New Roman" w:hAnsi="Times New Roman" w:eastAsia="方正仿宋_GBK" w:cs="Times New Roman"/>
                <w:i w:val="0"/>
                <w:iCs w:val="0"/>
                <w:color w:val="auto"/>
                <w:kern w:val="0"/>
                <w:sz w:val="24"/>
                <w:szCs w:val="24"/>
                <w:u w:val="none"/>
                <w:lang w:val="en-US" w:eastAsia="zh-CN" w:bidi="ar"/>
              </w:rPr>
              <w:t>超引导</w:t>
            </w:r>
            <w:r>
              <w:rPr>
                <w:rFonts w:hint="eastAsia" w:ascii="Times New Roman" w:hAnsi="Times New Roman" w:eastAsia="方正仿宋_GBK" w:cs="Times New Roman"/>
                <w:i w:val="0"/>
                <w:iCs w:val="0"/>
                <w:color w:val="auto"/>
                <w:kern w:val="0"/>
                <w:sz w:val="24"/>
                <w:szCs w:val="24"/>
                <w:u w:val="none"/>
                <w:lang w:val="en-US" w:eastAsia="zh-CN" w:bidi="ar"/>
              </w:rPr>
              <w:t>下</w:t>
            </w:r>
            <w:r>
              <w:rPr>
                <w:rFonts w:hint="default" w:ascii="Times New Roman" w:hAnsi="Times New Roman" w:eastAsia="方正仿宋_GBK" w:cs="Times New Roman"/>
                <w:i w:val="0"/>
                <w:iCs w:val="0"/>
                <w:color w:val="auto"/>
                <w:kern w:val="0"/>
                <w:sz w:val="24"/>
                <w:szCs w:val="24"/>
                <w:u w:val="none"/>
                <w:lang w:val="en-US" w:eastAsia="zh-CN" w:bidi="ar"/>
              </w:rPr>
              <w:t>穿刺</w:t>
            </w:r>
          </w:p>
        </w:tc>
        <w:tc>
          <w:tcPr>
            <w:tcW w:w="1965" w:type="dxa"/>
            <w:tcBorders>
              <w:top w:val="single" w:color="auto" w:sz="8"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方正仿宋_GBK" w:cs="Times New Roman"/>
                <w:color w:val="auto"/>
                <w:kern w:val="2"/>
                <w:sz w:val="24"/>
                <w:szCs w:val="24"/>
                <w:lang w:val="en-US" w:eastAsia="zh-CN"/>
              </w:rPr>
            </w:pPr>
            <w:r>
              <w:rPr>
                <w:rFonts w:hint="eastAsia" w:ascii="Times New Roman" w:hAnsi="Times New Roman" w:eastAsia="方正仿宋_GBK" w:cs="Times New Roman"/>
                <w:color w:val="auto"/>
                <w:kern w:val="2"/>
                <w:sz w:val="24"/>
                <w:szCs w:val="24"/>
                <w:lang w:val="en-US" w:eastAsia="zh-CN"/>
              </w:rPr>
              <w:t>200</w:t>
            </w:r>
          </w:p>
        </w:tc>
        <w:tc>
          <w:tcPr>
            <w:tcW w:w="2107" w:type="dxa"/>
            <w:vMerge w:val="continue"/>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right="0"/>
              <w:jc w:val="both"/>
              <w:rPr>
                <w:rFonts w:hint="default" w:ascii="Times New Roman" w:hAnsi="Times New Roman" w:eastAsia="方正仿宋_GBK" w:cs="Times New Roman"/>
                <w:color w:val="auto"/>
                <w:kern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color w:val="auto"/>
                <w:kern w:val="2"/>
                <w:sz w:val="24"/>
                <w:szCs w:val="24"/>
                <w:lang w:val="en-US" w:eastAsia="zh-CN"/>
              </w:rPr>
            </w:pPr>
            <w:r>
              <w:rPr>
                <w:rFonts w:hint="eastAsia" w:ascii="Times New Roman" w:hAnsi="Times New Roman" w:eastAsia="方正仿宋_GBK" w:cs="Times New Roman"/>
                <w:color w:val="auto"/>
                <w:kern w:val="2"/>
                <w:sz w:val="24"/>
                <w:szCs w:val="24"/>
                <w:lang w:val="en-US" w:eastAsia="zh-CN"/>
              </w:rPr>
              <w:t>细胞学病理检测</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eastAsia" w:ascii="Times New Roman" w:hAnsi="Times New Roman" w:eastAsia="方正仿宋_GBK" w:cs="Times New Roman"/>
                <w:color w:val="auto"/>
                <w:kern w:val="2"/>
                <w:sz w:val="24"/>
                <w:szCs w:val="24"/>
                <w:lang w:val="en-US" w:eastAsia="zh-CN"/>
              </w:rPr>
              <w:t>80</w:t>
            </w:r>
          </w:p>
        </w:tc>
        <w:tc>
          <w:tcPr>
            <w:tcW w:w="2107" w:type="dxa"/>
            <w:tcBorders>
              <w:top w:val="single" w:color="auto" w:sz="4"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b w:val="0"/>
                <w:bCs/>
                <w:color w:val="auto"/>
                <w:kern w:val="2"/>
                <w:sz w:val="24"/>
                <w:szCs w:val="24"/>
                <w:lang w:val="en-US" w:eastAsia="zh-CN"/>
              </w:rPr>
            </w:pPr>
            <w:r>
              <w:rPr>
                <w:rFonts w:hint="default" w:ascii="Times New Roman" w:hAnsi="Times New Roman" w:eastAsia="方正仿宋_GBK" w:cs="Times New Roman"/>
                <w:b w:val="0"/>
                <w:bCs/>
                <w:color w:val="auto"/>
                <w:kern w:val="2"/>
                <w:sz w:val="24"/>
                <w:szCs w:val="24"/>
                <w:lang w:val="en-US" w:eastAsia="zh-CN"/>
              </w:rPr>
              <w:t>乳腺癌检查个案信息录入</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color w:val="auto"/>
                <w:kern w:val="2"/>
                <w:sz w:val="24"/>
                <w:szCs w:val="24"/>
                <w:lang w:val="en-US" w:eastAsia="zh-CN"/>
              </w:rPr>
              <w:t>2</w:t>
            </w:r>
          </w:p>
        </w:tc>
        <w:tc>
          <w:tcPr>
            <w:tcW w:w="2107" w:type="dxa"/>
            <w:vMerge w:val="restart"/>
            <w:tcBorders>
              <w:top w:val="single" w:color="auto" w:sz="4" w:space="0"/>
              <w:left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color w:val="auto"/>
                <w:kern w:val="2"/>
                <w:sz w:val="24"/>
                <w:szCs w:val="24"/>
                <w:lang w:val="en-US" w:eastAsia="zh-CN"/>
              </w:rPr>
            </w:pPr>
            <w:r>
              <w:rPr>
                <w:rFonts w:hint="eastAsia" w:ascii="Times New Roman" w:hAnsi="Times New Roman" w:eastAsia="方正仿宋_GBK" w:cs="Times New Roman"/>
                <w:color w:val="auto"/>
                <w:kern w:val="2"/>
                <w:sz w:val="24"/>
                <w:szCs w:val="24"/>
                <w:lang w:val="en-US" w:eastAsia="zh-CN"/>
              </w:rPr>
              <w:t xml:space="preserve">               </w:t>
            </w:r>
            <w:r>
              <w:rPr>
                <w:rFonts w:hint="default" w:ascii="Times New Roman" w:hAnsi="Times New Roman" w:eastAsia="方正仿宋_GBK" w:cs="Times New Roman"/>
                <w:color w:val="auto"/>
                <w:kern w:val="2"/>
                <w:sz w:val="24"/>
                <w:szCs w:val="24"/>
                <w:lang w:val="en-US" w:eastAsia="zh-CN"/>
              </w:rPr>
              <w:t>区妇幼保健院</w:t>
            </w:r>
          </w:p>
          <w:p>
            <w:pPr>
              <w:pStyle w:val="2"/>
              <w:ind w:firstLine="240" w:firstLineChars="100"/>
              <w:rPr>
                <w:rFonts w:hint="default" w:ascii="Times New Roman" w:hAnsi="Times New Roman" w:eastAsia="方正仿宋_GBK" w:cs="Times New Roman"/>
                <w:color w:val="auto"/>
                <w:kern w:val="2"/>
                <w:sz w:val="24"/>
                <w:szCs w:val="24"/>
                <w:lang w:val="en-US" w:eastAsia="zh-CN"/>
              </w:rPr>
            </w:pPr>
            <w:r>
              <w:rPr>
                <w:rFonts w:hint="eastAsia" w:ascii="Times New Roman" w:hAnsi="Times New Roman" w:eastAsia="方正仿宋_GBK" w:cs="Times New Roman"/>
                <w:color w:val="auto"/>
                <w:kern w:val="2"/>
                <w:sz w:val="24"/>
                <w:szCs w:val="24"/>
                <w:lang w:val="en-US" w:eastAsia="zh-CN"/>
              </w:rPr>
              <w:t>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jc w:val="center"/>
        </w:trPr>
        <w:tc>
          <w:tcPr>
            <w:tcW w:w="114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both"/>
              <w:rPr>
                <w:rFonts w:hint="default" w:ascii="Times New Roman" w:hAnsi="Times New Roman" w:eastAsia="方正仿宋_GBK" w:cs="Times New Roman"/>
                <w:b/>
                <w:bCs w:val="0"/>
                <w:color w:val="auto"/>
                <w:sz w:val="24"/>
                <w:szCs w:val="24"/>
                <w:lang w:val="en-US"/>
              </w:rPr>
            </w:pPr>
            <w:r>
              <w:rPr>
                <w:rFonts w:hint="default" w:ascii="Times New Roman" w:hAnsi="Times New Roman" w:eastAsia="方正仿宋_GBK" w:cs="Times New Roman"/>
                <w:b w:val="0"/>
                <w:bCs/>
                <w:color w:val="auto"/>
                <w:kern w:val="2"/>
                <w:sz w:val="24"/>
                <w:szCs w:val="24"/>
                <w:lang w:val="en-US" w:eastAsia="zh-CN"/>
              </w:rPr>
              <w:t>乳腺癌阳性病理追踪随访</w:t>
            </w:r>
          </w:p>
        </w:tc>
        <w:tc>
          <w:tcPr>
            <w:tcW w:w="19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bCs w:val="0"/>
                <w:color w:val="auto"/>
                <w:kern w:val="2"/>
                <w:sz w:val="24"/>
                <w:szCs w:val="24"/>
                <w:lang w:val="en-US" w:eastAsia="zh-CN"/>
              </w:rPr>
            </w:pPr>
            <w:r>
              <w:rPr>
                <w:rFonts w:hint="eastAsia" w:ascii="Times New Roman" w:hAnsi="Times New Roman" w:eastAsia="方正仿宋_GBK" w:cs="Times New Roman"/>
                <w:b/>
                <w:bCs w:val="0"/>
                <w:color w:val="auto"/>
                <w:kern w:val="2"/>
                <w:sz w:val="24"/>
                <w:szCs w:val="24"/>
                <w:lang w:val="en-US" w:eastAsia="zh-CN"/>
              </w:rPr>
              <w:t>3</w:t>
            </w:r>
          </w:p>
        </w:tc>
        <w:tc>
          <w:tcPr>
            <w:tcW w:w="2107"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right="0"/>
              <w:jc w:val="center"/>
              <w:rPr>
                <w:rFonts w:hint="default" w:ascii="Times New Roman" w:hAnsi="Times New Roman" w:eastAsia="方正仿宋_GBK" w:cs="Times New Roman"/>
                <w:b/>
                <w:bCs w:val="0"/>
                <w:color w:val="auto"/>
                <w:kern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jc w:val="center"/>
        </w:trPr>
        <w:tc>
          <w:tcPr>
            <w:tcW w:w="11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before="0" w:beforeAutospacing="0" w:after="0" w:afterAutospacing="0" w:line="280" w:lineRule="exact"/>
              <w:ind w:left="0" w:right="0"/>
              <w:rPr>
                <w:rFonts w:hint="default" w:ascii="Times New Roman" w:hAnsi="Times New Roman" w:eastAsia="Times New Roman" w:cs="Times New Roman"/>
                <w:sz w:val="20"/>
                <w:szCs w:val="20"/>
              </w:rPr>
            </w:pPr>
          </w:p>
        </w:tc>
        <w:tc>
          <w:tcPr>
            <w:tcW w:w="489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leftChars="0" w:right="0" w:rightChars="0"/>
              <w:jc w:val="both"/>
              <w:rPr>
                <w:rFonts w:hint="default" w:ascii="Times New Roman" w:hAnsi="Times New Roman" w:eastAsia="方正仿宋_GBK" w:cs="Times New Roman"/>
                <w:b/>
                <w:bCs w:val="0"/>
                <w:color w:val="auto"/>
                <w:kern w:val="2"/>
                <w:sz w:val="24"/>
                <w:szCs w:val="24"/>
                <w:lang w:val="en-US" w:eastAsia="zh-CN" w:bidi="ar-SA"/>
              </w:rPr>
            </w:pPr>
            <w:r>
              <w:rPr>
                <w:rFonts w:hint="default" w:ascii="Times New Roman" w:hAnsi="Times New Roman" w:eastAsia="方正仿宋_GBK" w:cs="Times New Roman"/>
                <w:b/>
                <w:bCs w:val="0"/>
                <w:color w:val="auto"/>
                <w:kern w:val="2"/>
                <w:sz w:val="24"/>
                <w:szCs w:val="24"/>
                <w:lang w:val="en-US" w:eastAsia="zh-CN"/>
              </w:rPr>
              <w:t>乳腺癌检查人均经费</w:t>
            </w:r>
          </w:p>
        </w:tc>
        <w:tc>
          <w:tcPr>
            <w:tcW w:w="4072"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pacing w:before="0" w:beforeAutospacing="0" w:after="0" w:afterAutospacing="0" w:line="280" w:lineRule="exact"/>
              <w:ind w:left="0" w:leftChars="0" w:right="0" w:rightChars="0"/>
              <w:jc w:val="center"/>
              <w:rPr>
                <w:rFonts w:hint="default" w:ascii="Times New Roman" w:hAnsi="Times New Roman" w:eastAsia="方正仿宋_GBK" w:cs="Times New Roman"/>
                <w:b/>
                <w:bCs w:val="0"/>
                <w:color w:val="auto"/>
                <w:kern w:val="2"/>
                <w:sz w:val="24"/>
                <w:szCs w:val="24"/>
                <w:lang w:val="en-US" w:eastAsia="zh-CN" w:bidi="ar-SA"/>
              </w:rPr>
            </w:pPr>
            <w:r>
              <w:rPr>
                <w:rFonts w:hint="default" w:ascii="Times New Roman" w:hAnsi="Times New Roman" w:eastAsia="方正仿宋_GBK" w:cs="Times New Roman"/>
                <w:b/>
                <w:bCs w:val="0"/>
                <w:color w:val="auto"/>
                <w:kern w:val="2"/>
                <w:sz w:val="24"/>
                <w:szCs w:val="24"/>
                <w:lang w:val="en-US" w:eastAsia="zh-CN"/>
              </w:rPr>
              <w:t>79.6</w:t>
            </w:r>
          </w:p>
        </w:tc>
      </w:tr>
    </w:tbl>
    <w:p>
      <w:pPr>
        <w:pStyle w:val="6"/>
        <w:pageBreakBefore w:val="0"/>
        <w:kinsoku/>
        <w:wordWrap/>
        <w:overflowPunct/>
        <w:topLinePunct w:val="0"/>
        <w:autoSpaceDN/>
        <w:bidi w:val="0"/>
        <w:spacing w:line="570" w:lineRule="exact"/>
        <w:textAlignment w:val="auto"/>
        <w:rPr>
          <w:rFonts w:hint="default" w:ascii="Times New Roman" w:hAnsi="Times New Roman" w:cs="Times New Roman"/>
          <w:spacing w:val="-6"/>
          <w:kern w:val="0"/>
          <w:sz w:val="32"/>
          <w:szCs w:val="32"/>
          <w:highlight w:val="none"/>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tabs>
          <w:tab w:val="left" w:pos="1975"/>
        </w:tabs>
        <w:adjustRightInd w:val="0"/>
        <w:snapToGrid w:val="0"/>
        <w:spacing w:line="480" w:lineRule="exact"/>
        <w:jc w:val="left"/>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附件5</w:t>
      </w:r>
    </w:p>
    <w:p>
      <w:pPr>
        <w:tabs>
          <w:tab w:val="left" w:pos="1975"/>
        </w:tabs>
        <w:adjustRightInd w:val="0"/>
        <w:snapToGrid w:val="0"/>
        <w:spacing w:line="480" w:lineRule="exact"/>
        <w:jc w:val="center"/>
        <w:outlineLvl w:val="0"/>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南川区阴道镜检查登记花名册</w:t>
      </w:r>
    </w:p>
    <w:tbl>
      <w:tblPr>
        <w:tblStyle w:val="4"/>
        <w:tblW w:w="16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780"/>
        <w:gridCol w:w="705"/>
        <w:gridCol w:w="1072"/>
        <w:gridCol w:w="1677"/>
        <w:gridCol w:w="1172"/>
        <w:gridCol w:w="1186"/>
        <w:gridCol w:w="783"/>
        <w:gridCol w:w="704"/>
        <w:gridCol w:w="778"/>
        <w:gridCol w:w="654"/>
        <w:gridCol w:w="682"/>
        <w:gridCol w:w="914"/>
        <w:gridCol w:w="409"/>
        <w:gridCol w:w="395"/>
        <w:gridCol w:w="396"/>
        <w:gridCol w:w="409"/>
        <w:gridCol w:w="668"/>
        <w:gridCol w:w="1091"/>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序号</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姓名</w:t>
            </w:r>
          </w:p>
        </w:tc>
        <w:tc>
          <w:tcPr>
            <w:tcW w:w="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年龄</w:t>
            </w:r>
          </w:p>
        </w:tc>
        <w:tc>
          <w:tcPr>
            <w:tcW w:w="10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联系电话</w:t>
            </w:r>
          </w:p>
        </w:tc>
        <w:tc>
          <w:tcPr>
            <w:tcW w:w="1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身份证号码</w:t>
            </w:r>
          </w:p>
        </w:tc>
        <w:tc>
          <w:tcPr>
            <w:tcW w:w="11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送检单位</w:t>
            </w:r>
          </w:p>
        </w:tc>
        <w:tc>
          <w:tcPr>
            <w:tcW w:w="118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kern w:val="0"/>
                <w:sz w:val="21"/>
                <w:szCs w:val="21"/>
                <w:u w:val="none"/>
                <w:lang w:val="en-US" w:eastAsia="zh-CN" w:bidi="ar"/>
              </w:rPr>
            </w:pPr>
            <w:r>
              <w:rPr>
                <w:rFonts w:hint="default" w:ascii="Times New Roman" w:hAnsi="Times New Roman" w:eastAsia="方正黑体_GBK" w:cs="Times New Roman"/>
                <w:b w:val="0"/>
                <w:bCs w:val="0"/>
                <w:i w:val="0"/>
                <w:iCs w:val="0"/>
                <w:color w:val="000000"/>
                <w:kern w:val="0"/>
                <w:sz w:val="21"/>
                <w:szCs w:val="21"/>
                <w:u w:val="none"/>
                <w:lang w:val="en-US" w:eastAsia="zh-CN" w:bidi="ar"/>
              </w:rPr>
              <w:t>TCT结果</w:t>
            </w:r>
          </w:p>
        </w:tc>
        <w:tc>
          <w:tcPr>
            <w:tcW w:w="531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4"/>
                <w:szCs w:val="24"/>
                <w:u w:val="none"/>
                <w:lang w:val="en-US" w:eastAsia="zh-CN" w:bidi="ar"/>
              </w:rPr>
              <w:t>阴道镜检查情况</w:t>
            </w:r>
          </w:p>
        </w:tc>
        <w:tc>
          <w:tcPr>
            <w:tcW w:w="256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sz w:val="24"/>
                <w:szCs w:val="24"/>
                <w:vertAlign w:val="baseline"/>
                <w:lang w:eastAsia="zh-CN"/>
              </w:rPr>
            </w:pPr>
            <w:r>
              <w:rPr>
                <w:rFonts w:hint="default" w:ascii="Times New Roman" w:hAnsi="Times New Roman" w:eastAsia="方正黑体_GBK" w:cs="Times New Roman"/>
                <w:sz w:val="24"/>
                <w:szCs w:val="24"/>
                <w:vertAlign w:val="baseline"/>
                <w:lang w:eastAsia="zh-CN"/>
              </w:rPr>
              <w:t>组织病理（活检）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kern w:val="0"/>
                <w:sz w:val="24"/>
                <w:szCs w:val="24"/>
                <w:u w:val="none"/>
                <w:lang w:val="en-US" w:eastAsia="zh-CN" w:bidi="ar"/>
              </w:rPr>
            </w:pPr>
            <w:r>
              <w:rPr>
                <w:rFonts w:hint="default" w:ascii="Times New Roman" w:hAnsi="Times New Roman" w:eastAsia="方正黑体_GBK" w:cs="Times New Roman"/>
                <w:sz w:val="24"/>
                <w:szCs w:val="24"/>
                <w:vertAlign w:val="baseline"/>
                <w:lang w:eastAsia="zh-CN"/>
              </w:rPr>
              <w:t>检查情况</w:t>
            </w:r>
          </w:p>
        </w:tc>
        <w:tc>
          <w:tcPr>
            <w:tcW w:w="95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检查医生签名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1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1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1186"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78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kern w:val="0"/>
                <w:sz w:val="21"/>
                <w:szCs w:val="21"/>
                <w:u w:val="none"/>
                <w:lang w:val="en-US" w:eastAsia="zh-CN" w:bidi="ar"/>
              </w:rPr>
            </w:pPr>
            <w:r>
              <w:rPr>
                <w:rFonts w:hint="default" w:ascii="Times New Roman" w:hAnsi="Times New Roman" w:eastAsia="方正黑体_GBK" w:cs="Times New Roman"/>
                <w:b w:val="0"/>
                <w:bCs w:val="0"/>
                <w:i w:val="0"/>
                <w:iCs w:val="0"/>
                <w:color w:val="000000"/>
                <w:kern w:val="0"/>
                <w:sz w:val="21"/>
                <w:szCs w:val="21"/>
                <w:u w:val="none"/>
                <w:lang w:val="en-US" w:eastAsia="zh-CN" w:bidi="ar"/>
              </w:rPr>
              <w:t>检查时间</w:t>
            </w:r>
          </w:p>
        </w:tc>
        <w:tc>
          <w:tcPr>
            <w:tcW w:w="7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正常</w:t>
            </w:r>
          </w:p>
        </w:tc>
        <w:tc>
          <w:tcPr>
            <w:tcW w:w="3832" w:type="dxa"/>
            <w:gridSpan w:val="6"/>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kern w:val="0"/>
                <w:sz w:val="21"/>
                <w:szCs w:val="21"/>
                <w:u w:val="none"/>
                <w:lang w:val="en-US" w:eastAsia="zh-CN" w:bidi="ar"/>
              </w:rPr>
            </w:pPr>
            <w:r>
              <w:rPr>
                <w:rFonts w:hint="default" w:ascii="Times New Roman" w:hAnsi="Times New Roman" w:eastAsia="方正黑体_GBK" w:cs="Times New Roman"/>
                <w:b w:val="0"/>
                <w:bCs w:val="0"/>
                <w:i w:val="0"/>
                <w:iCs w:val="0"/>
                <w:color w:val="000000"/>
                <w:kern w:val="0"/>
                <w:sz w:val="21"/>
                <w:szCs w:val="21"/>
                <w:u w:val="none"/>
                <w:lang w:val="en-US" w:eastAsia="zh-CN" w:bidi="ar"/>
              </w:rPr>
              <w:t>异常</w:t>
            </w:r>
          </w:p>
        </w:tc>
        <w:tc>
          <w:tcPr>
            <w:tcW w:w="8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kern w:val="0"/>
                <w:sz w:val="21"/>
                <w:szCs w:val="21"/>
                <w:u w:val="none"/>
                <w:lang w:val="en-US" w:eastAsia="zh-CN" w:bidi="ar"/>
              </w:rPr>
            </w:pPr>
            <w:r>
              <w:rPr>
                <w:rFonts w:hint="default" w:ascii="Times New Roman" w:hAnsi="Times New Roman" w:eastAsia="方正黑体_GBK" w:cs="Times New Roman"/>
                <w:b w:val="0"/>
                <w:bCs w:val="0"/>
                <w:i w:val="0"/>
                <w:iCs w:val="0"/>
                <w:color w:val="000000"/>
                <w:kern w:val="0"/>
                <w:sz w:val="21"/>
                <w:szCs w:val="21"/>
                <w:u w:val="none"/>
                <w:lang w:val="en-US" w:eastAsia="zh-CN" w:bidi="ar"/>
              </w:rPr>
              <w:t>是否病检</w:t>
            </w:r>
          </w:p>
        </w:tc>
        <w:tc>
          <w:tcPr>
            <w:tcW w:w="668" w:type="dxa"/>
            <w:vMerge w:val="restart"/>
            <w:tcBorders>
              <w:top w:val="single" w:color="000000" w:sz="4" w:space="0"/>
              <w:left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kern w:val="0"/>
                <w:sz w:val="21"/>
                <w:szCs w:val="21"/>
                <w:u w:val="none"/>
                <w:lang w:val="en-US" w:eastAsia="zh-CN" w:bidi="ar"/>
              </w:rPr>
            </w:pPr>
            <w:r>
              <w:rPr>
                <w:rFonts w:hint="default" w:ascii="Times New Roman" w:hAnsi="Times New Roman" w:eastAsia="方正黑体_GBK" w:cs="Times New Roman"/>
                <w:b w:val="0"/>
                <w:bCs w:val="0"/>
                <w:i w:val="0"/>
                <w:iCs w:val="0"/>
                <w:color w:val="000000"/>
                <w:kern w:val="0"/>
                <w:sz w:val="21"/>
                <w:szCs w:val="21"/>
                <w:u w:val="none"/>
                <w:lang w:val="en-US" w:eastAsia="zh-CN" w:bidi="ar"/>
              </w:rPr>
              <w:t>病检时间</w:t>
            </w:r>
          </w:p>
        </w:tc>
        <w:tc>
          <w:tcPr>
            <w:tcW w:w="1091" w:type="dxa"/>
            <w:vMerge w:val="restart"/>
            <w:tcBorders>
              <w:top w:val="single" w:color="000000" w:sz="4" w:space="0"/>
              <w:left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kern w:val="0"/>
                <w:sz w:val="21"/>
                <w:szCs w:val="21"/>
                <w:u w:val="none"/>
                <w:lang w:val="en-US" w:eastAsia="zh-CN" w:bidi="ar"/>
              </w:rPr>
            </w:pPr>
            <w:r>
              <w:rPr>
                <w:rFonts w:hint="default" w:ascii="Times New Roman" w:hAnsi="Times New Roman" w:eastAsia="方正黑体_GBK" w:cs="Times New Roman"/>
                <w:b w:val="0"/>
                <w:bCs w:val="0"/>
                <w:i w:val="0"/>
                <w:iCs w:val="0"/>
                <w:color w:val="000000"/>
                <w:kern w:val="0"/>
                <w:sz w:val="21"/>
                <w:szCs w:val="21"/>
                <w:u w:val="none"/>
                <w:lang w:val="en-US" w:eastAsia="zh-CN" w:bidi="ar"/>
              </w:rPr>
              <w:t>病检结果</w:t>
            </w:r>
          </w:p>
        </w:tc>
        <w:tc>
          <w:tcPr>
            <w:tcW w:w="95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1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1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1186"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78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rPr>
            </w:pPr>
          </w:p>
        </w:tc>
        <w:tc>
          <w:tcPr>
            <w:tcW w:w="302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异常结果</w:t>
            </w:r>
          </w:p>
        </w:tc>
        <w:tc>
          <w:tcPr>
            <w:tcW w:w="804"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w w:val="90"/>
                <w:kern w:val="0"/>
                <w:sz w:val="21"/>
                <w:szCs w:val="21"/>
                <w:u w:val="none"/>
                <w:lang w:val="en-US" w:eastAsia="zh-CN" w:bidi="ar"/>
              </w:rPr>
              <w:t>是否需要病检</w:t>
            </w:r>
          </w:p>
        </w:tc>
        <w:tc>
          <w:tcPr>
            <w:tcW w:w="8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p>
        </w:tc>
        <w:tc>
          <w:tcPr>
            <w:tcW w:w="668" w:type="dxa"/>
            <w:vMerge w:val="continue"/>
            <w:tcBorders>
              <w:left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kern w:val="0"/>
                <w:sz w:val="21"/>
                <w:szCs w:val="21"/>
                <w:u w:val="none"/>
                <w:lang w:val="en-US" w:eastAsia="zh-CN" w:bidi="ar"/>
              </w:rPr>
            </w:pPr>
          </w:p>
        </w:tc>
        <w:tc>
          <w:tcPr>
            <w:tcW w:w="1091" w:type="dxa"/>
            <w:vMerge w:val="continue"/>
            <w:tcBorders>
              <w:left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kern w:val="0"/>
                <w:sz w:val="21"/>
                <w:szCs w:val="21"/>
                <w:u w:val="none"/>
                <w:lang w:val="en-US" w:eastAsia="zh-CN" w:bidi="ar"/>
              </w:rPr>
            </w:pPr>
          </w:p>
        </w:tc>
        <w:tc>
          <w:tcPr>
            <w:tcW w:w="95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1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1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1186"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78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低度病变</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高度病变</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可疑癌</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其他　</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是</w:t>
            </w:r>
          </w:p>
        </w:tc>
        <w:tc>
          <w:tcPr>
            <w:tcW w:w="39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否</w:t>
            </w:r>
          </w:p>
        </w:tc>
        <w:tc>
          <w:tcPr>
            <w:tcW w:w="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lang w:val="en-US" w:eastAsia="zh-CN"/>
              </w:rPr>
            </w:pPr>
            <w:r>
              <w:rPr>
                <w:rFonts w:hint="default" w:ascii="Times New Roman" w:hAnsi="Times New Roman" w:eastAsia="方正黑体_GBK" w:cs="Times New Roman"/>
                <w:b w:val="0"/>
                <w:bCs w:val="0"/>
                <w:i w:val="0"/>
                <w:iCs w:val="0"/>
                <w:color w:val="000000"/>
                <w:sz w:val="21"/>
                <w:szCs w:val="21"/>
                <w:u w:val="none"/>
                <w:lang w:val="en-US" w:eastAsia="zh-CN"/>
              </w:rPr>
              <w:t>是</w:t>
            </w:r>
          </w:p>
        </w:tc>
        <w:tc>
          <w:tcPr>
            <w:tcW w:w="4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黑体_GBK" w:cs="Times New Roman"/>
                <w:b w:val="0"/>
                <w:bCs w:val="0"/>
                <w:i w:val="0"/>
                <w:iCs w:val="0"/>
                <w:color w:val="000000"/>
                <w:sz w:val="21"/>
                <w:szCs w:val="21"/>
                <w:u w:val="none"/>
                <w:lang w:val="en-US" w:eastAsia="zh-CN"/>
              </w:rPr>
            </w:pPr>
            <w:r>
              <w:rPr>
                <w:rFonts w:hint="default" w:ascii="Times New Roman" w:hAnsi="Times New Roman" w:eastAsia="方正黑体_GBK" w:cs="Times New Roman"/>
                <w:b w:val="0"/>
                <w:bCs w:val="0"/>
                <w:i w:val="0"/>
                <w:iCs w:val="0"/>
                <w:color w:val="000000"/>
                <w:sz w:val="21"/>
                <w:szCs w:val="21"/>
                <w:u w:val="none"/>
                <w:lang w:val="en-US" w:eastAsia="zh-CN"/>
              </w:rPr>
              <w:t>否</w:t>
            </w:r>
          </w:p>
        </w:tc>
        <w:tc>
          <w:tcPr>
            <w:tcW w:w="668" w:type="dxa"/>
            <w:vMerge w:val="continue"/>
            <w:tcBorders>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1091" w:type="dxa"/>
            <w:vMerge w:val="continue"/>
            <w:tcBorders>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c>
          <w:tcPr>
            <w:tcW w:w="950"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楷体_GB2312"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auto"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auto"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778"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5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default" w:ascii="Times New Roman" w:hAnsi="Times New Roman" w:eastAsia="方正仿宋_GBK" w:cs="Times New Roman"/>
                <w:i w:val="0"/>
                <w:iCs w:val="0"/>
                <w:color w:val="000000"/>
                <w:sz w:val="21"/>
                <w:szCs w:val="21"/>
                <w:u w:val="none"/>
              </w:rPr>
            </w:pPr>
          </w:p>
        </w:tc>
        <w:tc>
          <w:tcPr>
            <w:tcW w:w="39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方正仿宋_GBK" w:cs="Times New Roman"/>
                <w:i w:val="0"/>
                <w:iCs w:val="0"/>
                <w:color w:val="000000"/>
                <w:sz w:val="21"/>
                <w:szCs w:val="21"/>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方正仿宋_GBK" w:cs="Times New Roman"/>
                <w:i w:val="0"/>
                <w:iCs w:val="0"/>
                <w:color w:val="000000"/>
                <w:sz w:val="21"/>
                <w:szCs w:val="21"/>
                <w:u w:val="none"/>
              </w:rPr>
            </w:pPr>
          </w:p>
        </w:tc>
      </w:tr>
    </w:tbl>
    <w:p>
      <w:pPr>
        <w:pStyle w:val="2"/>
        <w:rPr>
          <w:rFonts w:hint="default"/>
          <w:lang w:val="en-US" w:eastAsia="zh-CN"/>
        </w:rPr>
      </w:pPr>
    </w:p>
    <w:p>
      <w:pPr>
        <w:tabs>
          <w:tab w:val="left" w:pos="1975"/>
        </w:tabs>
        <w:adjustRightInd w:val="0"/>
        <w:snapToGrid w:val="0"/>
        <w:spacing w:line="480" w:lineRule="exact"/>
        <w:jc w:val="left"/>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注：次季度第一个月10日前上报</w:t>
      </w:r>
      <w:r>
        <w:rPr>
          <w:rFonts w:hint="default" w:ascii="Times New Roman" w:hAnsi="Times New Roman" w:eastAsia="方正仿宋_GBK" w:cs="Times New Roman"/>
          <w:kern w:val="0"/>
          <w:sz w:val="32"/>
          <w:szCs w:val="32"/>
          <w:lang w:val="en-US" w:eastAsia="zh-CN"/>
        </w:rPr>
        <w:t>至</w:t>
      </w:r>
      <w:r>
        <w:rPr>
          <w:rFonts w:hint="default" w:ascii="Times New Roman" w:hAnsi="Times New Roman" w:eastAsia="方正仿宋_GBK" w:cs="Times New Roman"/>
          <w:sz w:val="32"/>
          <w:szCs w:val="32"/>
        </w:rPr>
        <w:t>邮箱：ncbjybjk@163.com，联系电话：71421061</w:t>
      </w:r>
      <w:r>
        <w:rPr>
          <w:rFonts w:hint="default" w:ascii="Times New Roman" w:hAnsi="Times New Roman" w:eastAsia="方正仿宋_GBK" w:cs="Times New Roman"/>
          <w:sz w:val="32"/>
          <w:szCs w:val="32"/>
          <w:lang w:eastAsia="zh-CN"/>
        </w:rPr>
        <w:t>。</w:t>
      </w:r>
    </w:p>
    <w:p>
      <w:pPr>
        <w:tabs>
          <w:tab w:val="left" w:pos="1975"/>
        </w:tabs>
        <w:adjustRightInd w:val="0"/>
        <w:snapToGrid w:val="0"/>
        <w:spacing w:line="480" w:lineRule="exact"/>
        <w:jc w:val="left"/>
        <w:outlineLvl w:val="0"/>
        <w:rPr>
          <w:rFonts w:hint="eastAsia" w:ascii="方正黑体_GBK" w:hAnsi="方正黑体_GBK" w:eastAsia="方正黑体_GBK" w:cs="方正黑体_GBK"/>
          <w:sz w:val="32"/>
          <w:szCs w:val="32"/>
          <w:lang w:eastAsia="zh-CN"/>
        </w:rPr>
      </w:pPr>
    </w:p>
    <w:p>
      <w:pPr>
        <w:tabs>
          <w:tab w:val="left" w:pos="1975"/>
        </w:tabs>
        <w:adjustRightInd w:val="0"/>
        <w:snapToGrid w:val="0"/>
        <w:spacing w:line="480" w:lineRule="exact"/>
        <w:jc w:val="left"/>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6</w:t>
      </w:r>
    </w:p>
    <w:p>
      <w:pPr>
        <w:tabs>
          <w:tab w:val="left" w:pos="1975"/>
        </w:tabs>
        <w:adjustRightInd w:val="0"/>
        <w:snapToGrid w:val="0"/>
        <w:spacing w:line="480" w:lineRule="exact"/>
        <w:jc w:val="center"/>
        <w:outlineLvl w:val="0"/>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南川区202</w:t>
      </w:r>
      <w:r>
        <w:rPr>
          <w:rFonts w:hint="eastAsia" w:eastAsia="方正小标宋_GBK" w:cs="Times New Roman"/>
          <w:sz w:val="36"/>
          <w:szCs w:val="36"/>
          <w:lang w:val="en-US" w:eastAsia="zh-CN"/>
        </w:rPr>
        <w:t>3</w:t>
      </w:r>
      <w:r>
        <w:rPr>
          <w:rFonts w:hint="default" w:ascii="Times New Roman" w:hAnsi="Times New Roman" w:eastAsia="方正小标宋_GBK" w:cs="Times New Roman"/>
          <w:sz w:val="36"/>
          <w:szCs w:val="36"/>
          <w:lang w:val="en-US" w:eastAsia="zh-CN"/>
        </w:rPr>
        <w:t>年妇女“两癌”检查项目绩效考核评估标准</w:t>
      </w:r>
    </w:p>
    <w:p>
      <w:pPr>
        <w:widowControl w:val="0"/>
        <w:wordWrap/>
        <w:adjustRightInd/>
        <w:snapToGrid/>
        <w:spacing w:line="310" w:lineRule="exact"/>
        <w:jc w:val="center"/>
        <w:textAlignment w:val="auto"/>
        <w:rPr>
          <w:rFonts w:hint="default" w:ascii="Times New Roman" w:hAnsi="Times New Roman" w:eastAsia="方正小标宋_GBK" w:cs="Times New Roman"/>
          <w:sz w:val="28"/>
          <w:szCs w:val="28"/>
          <w:lang w:eastAsia="zh-CN"/>
        </w:rPr>
      </w:pPr>
      <w:r>
        <w:rPr>
          <w:rFonts w:hint="default" w:ascii="Times New Roman" w:hAnsi="Times New Roman" w:eastAsia="方正小标宋_GBK" w:cs="Times New Roman"/>
          <w:sz w:val="28"/>
          <w:szCs w:val="28"/>
          <w:lang w:eastAsia="zh-CN"/>
        </w:rPr>
        <w:t>（宫颈癌）</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2"/>
        <w:gridCol w:w="723"/>
        <w:gridCol w:w="4856"/>
        <w:gridCol w:w="2550"/>
        <w:gridCol w:w="7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Header/>
          <w:jc w:val="center"/>
        </w:trPr>
        <w:tc>
          <w:tcPr>
            <w:tcW w:w="144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wordWrap/>
              <w:adjustRightInd/>
              <w:snapToGrid/>
              <w:spacing w:before="0" w:beforeAutospacing="0" w:after="0" w:afterAutospacing="0" w:line="260" w:lineRule="exact"/>
              <w:ind w:left="0" w:right="0"/>
              <w:jc w:val="center"/>
              <w:textAlignment w:val="center"/>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rPr>
              <w:t>评估项目</w:t>
            </w: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wordWrap/>
              <w:adjustRightInd/>
              <w:snapToGrid/>
              <w:spacing w:before="0" w:beforeAutospacing="0" w:after="0" w:afterAutospacing="0" w:line="260" w:lineRule="exact"/>
              <w:ind w:left="0" w:right="0"/>
              <w:jc w:val="center"/>
              <w:textAlignment w:val="center"/>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rPr>
              <w:t>评估内容</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wordWrap/>
              <w:adjustRightInd/>
              <w:snapToGrid/>
              <w:spacing w:before="0" w:beforeAutospacing="0" w:after="0" w:afterAutospacing="0" w:line="260" w:lineRule="exact"/>
              <w:ind w:left="0" w:right="0"/>
              <w:jc w:val="center"/>
              <w:textAlignment w:val="center"/>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rPr>
              <w:t>评估标准</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wordWrap/>
              <w:adjustRightInd/>
              <w:snapToGrid/>
              <w:spacing w:before="0" w:beforeAutospacing="0" w:after="0" w:afterAutospacing="0" w:line="260" w:lineRule="exact"/>
              <w:ind w:left="0" w:right="0"/>
              <w:jc w:val="center"/>
              <w:textAlignment w:val="center"/>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72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组织管理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rPr>
              <w:t>（10分）</w:t>
            </w:r>
          </w:p>
        </w:tc>
        <w:tc>
          <w:tcPr>
            <w:tcW w:w="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default" w:ascii="Times New Roman" w:hAnsi="Times New Roman" w:eastAsia="方正仿宋_GBK" w:cs="Times New Roman"/>
                <w:kern w:val="2"/>
                <w:sz w:val="18"/>
                <w:szCs w:val="18"/>
                <w:lang w:val="en-US" w:eastAsia="zh-CN" w:bidi="ar-SA"/>
              </w:rPr>
            </w:pPr>
            <w:r>
              <w:rPr>
                <w:rFonts w:hint="default" w:ascii="Times New Roman" w:hAnsi="Times New Roman" w:eastAsia="方正仿宋_GBK" w:cs="Times New Roman"/>
                <w:sz w:val="18"/>
                <w:szCs w:val="18"/>
                <w:lang w:eastAsia="zh-CN"/>
              </w:rPr>
              <w:t>人员资质及培训（</w:t>
            </w:r>
            <w:r>
              <w:rPr>
                <w:rFonts w:hint="default" w:ascii="Times New Roman" w:hAnsi="Times New Roman" w:eastAsia="方正仿宋_GBK" w:cs="Times New Roman"/>
                <w:sz w:val="18"/>
                <w:szCs w:val="18"/>
                <w:lang w:val="en-US" w:eastAsia="zh-CN"/>
              </w:rPr>
              <w:t>7分</w:t>
            </w:r>
            <w:r>
              <w:rPr>
                <w:rFonts w:hint="default" w:ascii="Times New Roman" w:hAnsi="Times New Roman" w:eastAsia="方正仿宋_GBK" w:cs="Times New Roman"/>
                <w:sz w:val="18"/>
                <w:szCs w:val="18"/>
                <w:lang w:eastAsia="zh-CN"/>
              </w:rPr>
              <w:t>）</w:t>
            </w: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1.项目临床人员参加过区级短期培训（2分）。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rPr>
              <w:t>2.按时参加区级专项培训（2分），培训考试合格（3分）。</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rPr>
              <w:t>依据区级培训的签到及课后考试情况。</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rPr>
              <w:t>按时参加区级专项培训并签到得5分，否则不得分；课后考试成绩85分以上得5分，80-85分得4分，75-79分得3分，75分以下不得分。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2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s="Times New Roman"/>
              </w:rPr>
            </w:pPr>
          </w:p>
        </w:tc>
        <w:tc>
          <w:tcPr>
            <w:tcW w:w="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eastAsia="zh-CN"/>
              </w:rPr>
              <w:t>检查设备齐全（</w:t>
            </w:r>
            <w:r>
              <w:rPr>
                <w:rFonts w:hint="default" w:ascii="Times New Roman" w:hAnsi="Times New Roman" w:eastAsia="方正仿宋_GBK" w:cs="Times New Roman"/>
                <w:sz w:val="18"/>
                <w:szCs w:val="18"/>
                <w:lang w:val="en-US" w:eastAsia="zh-CN"/>
              </w:rPr>
              <w:t>3分</w:t>
            </w:r>
            <w:r>
              <w:rPr>
                <w:rFonts w:hint="default" w:ascii="Times New Roman" w:hAnsi="Times New Roman" w:eastAsia="方正仿宋_GBK" w:cs="Times New Roman"/>
                <w:sz w:val="18"/>
                <w:szCs w:val="18"/>
                <w:lang w:eastAsia="zh-CN"/>
              </w:rPr>
              <w:t>）</w:t>
            </w: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2"/>
                <w:sz w:val="18"/>
                <w:szCs w:val="18"/>
                <w:u w:val="none"/>
                <w:lang w:val="en-US" w:eastAsia="zh-CN" w:bidi="ar-SA"/>
              </w:rPr>
              <w:t>1.各项目单位配备相应检测设备齐全（3分）。</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2"/>
                <w:sz w:val="18"/>
                <w:szCs w:val="18"/>
                <w:u w:val="none"/>
                <w:lang w:val="en-US" w:eastAsia="zh-CN" w:bidi="ar-SA"/>
              </w:rPr>
              <w:t>现场查看或访谈。</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2"/>
                <w:sz w:val="18"/>
                <w:szCs w:val="18"/>
                <w:u w:val="none"/>
                <w:lang w:val="en-US" w:eastAsia="zh-CN" w:bidi="ar-SA"/>
              </w:rPr>
              <w:t>初筛项目单位设备齐全得3分，否则不得分；因无设备而将服务人员转介到区妇幼保健院进行初筛检查，不扣分。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jc w:val="center"/>
        </w:trPr>
        <w:tc>
          <w:tcPr>
            <w:tcW w:w="1445"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信息管理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rPr>
              <w:t>（15分）</w:t>
            </w: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1.有专人负责（2分）；对项目工作熟悉（2分）。</w:t>
            </w:r>
          </w:p>
        </w:tc>
        <w:tc>
          <w:tcPr>
            <w:tcW w:w="25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现场访谈及资料查看。随机抽查15份个案表（10份阳性个案表及5份阴性个案表）及相关记录表。查看重庆市妇幼卫生信息管理系统。</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有专人负责得2分，没有不得分；对项目熟悉得2分，否则不得分；随机抽查2个常用指标进行考试，答错一个扣0.2分。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44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2.季报表、登记表等相关资料完整率＞95%（4分）</w:t>
            </w:r>
          </w:p>
        </w:tc>
        <w:tc>
          <w:tcPr>
            <w:tcW w:w="25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18"/>
                <w:szCs w:val="18"/>
                <w:u w:val="none"/>
              </w:rPr>
            </w:pP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无季报表留底扣1分，填写不完整扣0.2分；</w:t>
            </w:r>
            <w:r>
              <w:rPr>
                <w:rStyle w:val="7"/>
                <w:rFonts w:hint="default" w:ascii="Times New Roman" w:hAnsi="Times New Roman" w:eastAsia="方正仿宋_GBK" w:cs="Times New Roman"/>
                <w:sz w:val="18"/>
                <w:szCs w:val="18"/>
                <w:lang w:val="en-US" w:eastAsia="zh-CN"/>
              </w:rPr>
              <w:t>无异常及阳性登记随访表扣1分，各项目无检查花名册扣0.5分，扣完为止。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 w:hRule="atLeast"/>
          <w:jc w:val="center"/>
        </w:trPr>
        <w:tc>
          <w:tcPr>
            <w:tcW w:w="144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3.信息报表及阳性个案上报及时性、准确性（4分）</w:t>
            </w:r>
          </w:p>
        </w:tc>
        <w:tc>
          <w:tcPr>
            <w:tcW w:w="25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18"/>
                <w:szCs w:val="18"/>
                <w:u w:val="none"/>
              </w:rPr>
            </w:pP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未及时上报一次不得分，上报不准确一次扣1分，漏报1例扣1分。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144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4.电子个案录入错误率＜1%（2 分）。</w:t>
            </w:r>
          </w:p>
        </w:tc>
        <w:tc>
          <w:tcPr>
            <w:tcW w:w="25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18"/>
                <w:szCs w:val="18"/>
                <w:u w:val="none"/>
              </w:rPr>
            </w:pP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电子个案1份录入错误1项扣0.1分，错误大于3项扣0.5份，扣完为止。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144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项目规范</w:t>
            </w:r>
          </w:p>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rPr>
              <w:t>（5分）</w:t>
            </w: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无重复参检目标人群（1分），受检人群符合规范（2分），受检人员检查结果反馈情况（2分）。</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现场访谈或电话抽查10名受检对象。</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受检人员的年龄、身份是否符合规范要求，检查结果是否反馈。年龄不符1人扣0.1分，身份不符即是财政供养人员1人扣0.2分，检查结果未反馈1人扣0.2分，未参检不得分。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atLeast"/>
          <w:jc w:val="center"/>
        </w:trPr>
        <w:tc>
          <w:tcPr>
            <w:tcW w:w="144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任务完成情况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（20分）</w:t>
            </w: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任务完成率≥100%（20分）。</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查询“重庆市妇幼信息卫生信息管理系统——两癌检查管理”录入结案数据。</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任务完成率≥100%，得20分，每下降1个百分点扣1.5分，扣完为止。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jc w:val="center"/>
        </w:trPr>
        <w:tc>
          <w:tcPr>
            <w:tcW w:w="1445"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检查质量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rPr>
              <w:t>（50分）</w:t>
            </w: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1.现场考核妇科检查操作过程</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窥阴器放置、宫颈暴露情况、阴道分泌物取材、对宫颈的描述 ( 4 分 ) 。</w:t>
            </w:r>
          </w:p>
        </w:tc>
        <w:tc>
          <w:tcPr>
            <w:tcW w:w="25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现场考核，医务人员可以现场口述检查流程和方法。</w:t>
            </w:r>
          </w:p>
        </w:tc>
        <w:tc>
          <w:tcPr>
            <w:tcW w:w="700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专家根据实际情况酌情扣分。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44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2.现场考核TCT细胞学取样方法（10分）。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2.1取样前</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先用干棉签将宫颈部位粘液轻轻拭去，注意不可用力拭擦，以免将诊断细胞大量擦除</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 xml:space="preserve"> 3 分 ) 。</w:t>
            </w:r>
          </w:p>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2.2取样</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用子宫颈细胞刷刷取子宫颈管下段及转化区两个部位的细胞，要有一定的压力</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但应避免用力过大引起出血，影响检查结果</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 xml:space="preserve"> 3 分 ) 。 </w:t>
            </w:r>
          </w:p>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2.3漂洗：将采有样本的宫颈采样刷上的细胞尽可能全部洗入或将毛刷头取下直接放入装有保存液的小瓶中 ，拧紧瓶盖，并对标本作好相应记号送检且与登记本上的信息一致</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4分 ) 。</w:t>
            </w:r>
          </w:p>
        </w:tc>
        <w:tc>
          <w:tcPr>
            <w:tcW w:w="25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p>
        </w:tc>
        <w:tc>
          <w:tcPr>
            <w:tcW w:w="700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pacing w:val="-6"/>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144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2.异常病例随访率&gt;95%（8分）。</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查阅资料及报表。</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spacing w:val="-6"/>
                <w:kern w:val="0"/>
                <w:sz w:val="18"/>
                <w:szCs w:val="18"/>
                <w:u w:val="none"/>
                <w:lang w:val="en-US" w:eastAsia="zh-CN"/>
              </w:rPr>
              <w:t>阴道镜检查或组织病理学检查随访率每低于 1%扣2分，扣完为止。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1" w:hRule="atLeast"/>
          <w:jc w:val="center"/>
        </w:trPr>
        <w:tc>
          <w:tcPr>
            <w:tcW w:w="144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3.现场查看宫颈癌检查器械及标本保存符合规范（3分）；送检标本登记信息与标本瓶信息是否一致（3分）；抽查宫颈细胞取样流程和方法符合规范（5分）。</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现场查看检查器械齐全和是否符合院感要求。</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检查器械及标本保存符合规范得3分，一项不符合规范扣1分；查看送检标本登记本上的信息与标本瓶上填写信息一致得3分，一项不一致或不清晰扣1分，扣完为止；宫颈细胞取样流程和方法符合规范率</w:t>
            </w:r>
            <w:r>
              <w:rPr>
                <w:rStyle w:val="8"/>
                <w:rFonts w:hint="default" w:ascii="Times New Roman" w:hAnsi="Times New Roman" w:eastAsia="方正仿宋_GBK" w:cs="Times New Roman"/>
                <w:sz w:val="18"/>
                <w:szCs w:val="18"/>
                <w:lang w:val="en-US" w:eastAsia="zh-CN"/>
              </w:rPr>
              <w:t>≥</w:t>
            </w:r>
            <w:r>
              <w:rPr>
                <w:rStyle w:val="7"/>
                <w:rFonts w:hint="default" w:ascii="Times New Roman" w:hAnsi="Times New Roman" w:eastAsia="方正仿宋_GBK" w:cs="Times New Roman"/>
                <w:sz w:val="18"/>
                <w:szCs w:val="18"/>
                <w:lang w:val="en-US" w:eastAsia="zh-CN"/>
              </w:rPr>
              <w:t>90%，得5分，一项不符合规范扣1分。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144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4.阴道镜异常检出率≥70%（3分）。</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查阅资料及报表。</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每低于1%扣0.5分。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jc w:val="center"/>
        </w:trPr>
        <w:tc>
          <w:tcPr>
            <w:tcW w:w="144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5.阴道镜报告复核 20 例</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符合率≥80%（5分）。</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查阅个案及相关资料。</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报告符合率≥80%，得5分，低于80%，错1例，扣1分。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1" w:hRule="atLeast"/>
          <w:jc w:val="center"/>
        </w:trPr>
        <w:tc>
          <w:tcPr>
            <w:tcW w:w="144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6.现场查看阴道镜检查试剂符合要求（1分）；抽查阴道镜操作流程符合规范（2分）。</w:t>
            </w:r>
          </w:p>
        </w:tc>
        <w:tc>
          <w:tcPr>
            <w:tcW w:w="25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现场查看检查</w:t>
            </w:r>
            <w:r>
              <w:rPr>
                <w:rFonts w:hint="eastAsia" w:ascii="Times New Roman" w:hAnsi="Times New Roman" w:eastAsia="方正仿宋_GBK" w:cs="Times New Roman"/>
                <w:i w:val="0"/>
                <w:color w:val="000000"/>
                <w:kern w:val="0"/>
                <w:sz w:val="18"/>
                <w:szCs w:val="18"/>
                <w:u w:val="none"/>
                <w:lang w:val="en-US" w:eastAsia="zh-CN"/>
              </w:rPr>
              <w:t>试剂</w:t>
            </w:r>
            <w:r>
              <w:rPr>
                <w:rFonts w:hint="default" w:ascii="Times New Roman" w:hAnsi="Times New Roman" w:eastAsia="方正仿宋_GBK" w:cs="Times New Roman"/>
                <w:i w:val="0"/>
                <w:color w:val="000000"/>
                <w:kern w:val="0"/>
                <w:sz w:val="18"/>
                <w:szCs w:val="18"/>
                <w:u w:val="none"/>
                <w:lang w:val="en-US" w:eastAsia="zh-CN"/>
              </w:rPr>
              <w:t>是否符合要求。医务人员现场口述操作流程。</w:t>
            </w:r>
          </w:p>
        </w:tc>
        <w:tc>
          <w:tcPr>
            <w:tcW w:w="70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试剂配置及保存符合规范得2分，一项不符合规范扣1分；阴道镜检查流程规范率≥90%，阴道镜操作过程符合规范得2分，一项不符合规范扣0.5分。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4" w:hRule="atLeast"/>
          <w:jc w:val="center"/>
        </w:trPr>
        <w:tc>
          <w:tcPr>
            <w:tcW w:w="1445" w:type="dxa"/>
            <w:gridSpan w:val="2"/>
            <w:vMerge w:val="continue"/>
            <w:tcBorders>
              <w:top w:val="single" w:color="auto" w:sz="4" w:space="0"/>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7.阴道镜检查过程应采集并保存至少 6 张图像（2分）。</w:t>
            </w:r>
          </w:p>
        </w:tc>
        <w:tc>
          <w:tcPr>
            <w:tcW w:w="25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现场随机抽查15人已接受阴道镜检查的图像。</w:t>
            </w:r>
          </w:p>
        </w:tc>
        <w:tc>
          <w:tcPr>
            <w:tcW w:w="70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阴道镜图像采集留档保存，至少6张/人，得2分，不足6张/人或未留档保存不得分。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jc w:val="center"/>
        </w:trPr>
        <w:tc>
          <w:tcPr>
            <w:tcW w:w="1445" w:type="dxa"/>
            <w:gridSpan w:val="2"/>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rPr>
                <w:rFonts w:hint="default" w:ascii="Times New Roman" w:hAnsi="Times New Roman" w:eastAsia="方正仿宋_GBK" w:cs="Times New Roman"/>
                <w:i w:val="0"/>
                <w:color w:val="auto"/>
                <w:kern w:val="0"/>
                <w:sz w:val="18"/>
                <w:szCs w:val="18"/>
                <w:u w:val="none"/>
                <w:lang w:val="en-US" w:eastAsia="zh-CN"/>
              </w:rPr>
            </w:pPr>
            <w:r>
              <w:rPr>
                <w:rFonts w:hint="default" w:ascii="Times New Roman" w:hAnsi="Times New Roman" w:eastAsia="方正仿宋_GBK" w:cs="Times New Roman"/>
                <w:i w:val="0"/>
                <w:color w:val="auto"/>
                <w:kern w:val="0"/>
                <w:sz w:val="18"/>
                <w:szCs w:val="18"/>
                <w:u w:val="none"/>
                <w:lang w:val="en-US" w:eastAsia="zh-CN"/>
              </w:rPr>
              <w:t>8.院内每月1次阴道镜质控（3分）。</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auto"/>
                <w:kern w:val="0"/>
                <w:sz w:val="18"/>
                <w:szCs w:val="18"/>
                <w:u w:val="none"/>
                <w:lang w:val="en-US" w:eastAsia="zh-CN"/>
              </w:rPr>
            </w:pPr>
            <w:r>
              <w:rPr>
                <w:rFonts w:hint="default" w:ascii="Times New Roman" w:hAnsi="Times New Roman" w:eastAsia="方正仿宋_GBK" w:cs="Times New Roman"/>
                <w:i w:val="0"/>
                <w:color w:val="auto"/>
                <w:kern w:val="0"/>
                <w:sz w:val="18"/>
                <w:szCs w:val="18"/>
                <w:u w:val="none"/>
                <w:lang w:val="en-US" w:eastAsia="zh-CN"/>
              </w:rPr>
              <w:t>现场查看资料。</w:t>
            </w:r>
          </w:p>
        </w:tc>
        <w:tc>
          <w:tcPr>
            <w:tcW w:w="7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auto"/>
                <w:kern w:val="0"/>
                <w:sz w:val="18"/>
                <w:szCs w:val="18"/>
                <w:u w:val="none"/>
                <w:lang w:val="en-US" w:eastAsia="zh-CN"/>
              </w:rPr>
            </w:pPr>
            <w:r>
              <w:rPr>
                <w:rFonts w:hint="default" w:ascii="Times New Roman" w:hAnsi="Times New Roman" w:eastAsia="方正仿宋_GBK" w:cs="Times New Roman"/>
                <w:i w:val="0"/>
                <w:color w:val="auto"/>
                <w:kern w:val="0"/>
                <w:sz w:val="18"/>
                <w:szCs w:val="18"/>
                <w:u w:val="none"/>
                <w:lang w:val="en-US" w:eastAsia="zh-CN"/>
              </w:rPr>
              <w:t>每月1次院内阴道镜，并有质控记录和问题整改落实相关记录得3分，未质控不得分；少1次扣0.2分，无相关记录扣0.5分，扣完为止。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1445" w:type="dxa"/>
            <w:gridSpan w:val="2"/>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方正仿宋_GBK" w:cs="Times New Roman"/>
                <w:i w:val="0"/>
                <w:color w:val="000000"/>
                <w:sz w:val="21"/>
                <w:szCs w:val="21"/>
                <w:u w:val="none"/>
              </w:rPr>
            </w:pPr>
          </w:p>
        </w:tc>
        <w:tc>
          <w:tcPr>
            <w:tcW w:w="4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rPr>
                <w:rFonts w:hint="default" w:ascii="Times New Roman" w:hAnsi="Times New Roman" w:eastAsia="方正仿宋_GBK" w:cs="Times New Roman"/>
                <w:i w:val="0"/>
                <w:color w:val="auto"/>
                <w:kern w:val="0"/>
                <w:sz w:val="18"/>
                <w:szCs w:val="18"/>
                <w:u w:val="none"/>
                <w:lang w:val="en-US" w:eastAsia="zh-CN"/>
              </w:rPr>
            </w:pPr>
            <w:r>
              <w:rPr>
                <w:rFonts w:hint="default" w:ascii="Times New Roman" w:hAnsi="Times New Roman" w:eastAsia="方正仿宋_GBK" w:cs="Times New Roman"/>
                <w:i w:val="0"/>
                <w:color w:val="auto"/>
                <w:kern w:val="0"/>
                <w:sz w:val="18"/>
                <w:szCs w:val="18"/>
                <w:u w:val="none"/>
                <w:lang w:val="en-US" w:eastAsia="zh-CN"/>
              </w:rPr>
              <w:t>9.</w:t>
            </w:r>
            <w:r>
              <w:rPr>
                <w:rFonts w:hint="default" w:ascii="Times New Roman" w:hAnsi="Times New Roman" w:eastAsia="方正仿宋_GBK" w:cs="Times New Roman"/>
                <w:color w:val="auto"/>
                <w:kern w:val="0"/>
                <w:sz w:val="19"/>
                <w:szCs w:val="19"/>
                <w:lang w:val="en-US" w:eastAsia="zh-CN" w:bidi="ar"/>
              </w:rPr>
              <w:t>现场查看或询问宫颈活检操作过程，宫颈活检包物品准备是否合理（</w:t>
            </w:r>
            <w:r>
              <w:rPr>
                <w:rFonts w:hint="default" w:ascii="Times New Roman" w:hAnsi="Times New Roman" w:eastAsia="宋体" w:cs="Times New Roman"/>
                <w:color w:val="auto"/>
                <w:kern w:val="0"/>
                <w:sz w:val="19"/>
                <w:szCs w:val="19"/>
                <w:lang w:val="en-US" w:eastAsia="zh-CN" w:bidi="ar"/>
              </w:rPr>
              <w:t xml:space="preserve">1 </w:t>
            </w:r>
            <w:r>
              <w:rPr>
                <w:rFonts w:hint="default" w:ascii="Times New Roman" w:hAnsi="Times New Roman" w:eastAsia="方正仿宋_GBK" w:cs="Times New Roman"/>
                <w:color w:val="auto"/>
                <w:kern w:val="0"/>
                <w:sz w:val="19"/>
                <w:szCs w:val="19"/>
                <w:lang w:val="en-US" w:eastAsia="zh-CN" w:bidi="ar"/>
              </w:rPr>
              <w:t>分）</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auto"/>
                <w:kern w:val="0"/>
                <w:sz w:val="18"/>
                <w:szCs w:val="18"/>
                <w:u w:val="none"/>
                <w:lang w:val="en-US" w:eastAsia="zh-CN"/>
              </w:rPr>
            </w:pPr>
            <w:r>
              <w:rPr>
                <w:rFonts w:hint="default" w:ascii="Times New Roman" w:hAnsi="Times New Roman" w:eastAsia="方正仿宋_GBK" w:cs="Times New Roman"/>
                <w:i w:val="0"/>
                <w:color w:val="auto"/>
                <w:kern w:val="0"/>
                <w:sz w:val="18"/>
                <w:szCs w:val="18"/>
                <w:u w:val="none"/>
                <w:lang w:val="en-US" w:eastAsia="zh-CN"/>
              </w:rPr>
              <w:t>操作规范、物品准备合理。</w:t>
            </w:r>
          </w:p>
        </w:tc>
        <w:tc>
          <w:tcPr>
            <w:tcW w:w="7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方正仿宋_GBK" w:cs="Times New Roman"/>
                <w:i w:val="0"/>
                <w:color w:val="auto"/>
                <w:kern w:val="0"/>
                <w:sz w:val="18"/>
                <w:szCs w:val="18"/>
                <w:u w:val="none"/>
                <w:lang w:val="en-US" w:eastAsia="zh-CN"/>
              </w:rPr>
            </w:pPr>
            <w:r>
              <w:rPr>
                <w:rFonts w:hint="default" w:ascii="Times New Roman" w:hAnsi="Times New Roman" w:eastAsia="方正仿宋_GBK" w:cs="Times New Roman"/>
                <w:i w:val="0"/>
                <w:color w:val="auto"/>
                <w:kern w:val="0"/>
                <w:sz w:val="18"/>
                <w:szCs w:val="18"/>
                <w:u w:val="none"/>
                <w:lang w:val="en-US" w:eastAsia="zh-CN"/>
              </w:rPr>
              <w:t>操作规范得0.5分；物品准备合理得0.5分。</w:t>
            </w:r>
          </w:p>
        </w:tc>
      </w:tr>
    </w:tbl>
    <w:p>
      <w:pPr>
        <w:pStyle w:val="6"/>
        <w:pageBreakBefore w:val="0"/>
        <w:kinsoku/>
        <w:wordWrap/>
        <w:overflowPunct/>
        <w:topLinePunct w:val="0"/>
        <w:autoSpaceDN/>
        <w:bidi w:val="0"/>
        <w:spacing w:line="570" w:lineRule="exact"/>
        <w:textAlignment w:val="auto"/>
        <w:rPr>
          <w:rFonts w:hint="default" w:ascii="Times New Roman" w:hAnsi="Times New Roman"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cs="Times New Roman"/>
          <w:spacing w:val="-6"/>
          <w:kern w:val="0"/>
          <w:sz w:val="32"/>
          <w:szCs w:val="32"/>
          <w:highlight w:val="none"/>
          <w:lang w:val="en-US" w:eastAsia="zh-CN"/>
        </w:rPr>
      </w:pPr>
    </w:p>
    <w:p>
      <w:pPr>
        <w:widowControl w:val="0"/>
        <w:wordWrap/>
        <w:adjustRightInd/>
        <w:snapToGrid/>
        <w:spacing w:line="570" w:lineRule="exact"/>
        <w:jc w:val="center"/>
        <w:textAlignment w:val="auto"/>
        <w:rPr>
          <w:rFonts w:hint="default" w:ascii="Times New Roman" w:hAnsi="Times New Roman" w:eastAsia="方正小标宋_GBK" w:cs="Times New Roman"/>
          <w:sz w:val="28"/>
          <w:szCs w:val="28"/>
          <w:lang w:eastAsia="zh-CN"/>
        </w:rPr>
      </w:pPr>
      <w:r>
        <w:rPr>
          <w:rFonts w:hint="default" w:ascii="Times New Roman" w:hAnsi="Times New Roman" w:eastAsia="方正小标宋_GBK" w:cs="Times New Roman"/>
          <w:sz w:val="28"/>
          <w:szCs w:val="28"/>
          <w:lang w:eastAsia="zh-CN"/>
        </w:rPr>
        <w:t>（乳腺癌）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317"/>
        <w:gridCol w:w="5550"/>
        <w:gridCol w:w="2302"/>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blHeader/>
          <w:jc w:val="center"/>
        </w:trPr>
        <w:tc>
          <w:tcPr>
            <w:tcW w:w="1857" w:type="dxa"/>
            <w:gridSpan w:val="2"/>
            <w:noWrap w:val="0"/>
            <w:tcMar>
              <w:top w:w="15" w:type="dxa"/>
              <w:left w:w="15" w:type="dxa"/>
              <w:right w:w="15" w:type="dxa"/>
            </w:tcMar>
            <w:vAlign w:val="center"/>
          </w:tcPr>
          <w:p>
            <w:pPr>
              <w:widowControl/>
              <w:wordWrap/>
              <w:adjustRightInd/>
              <w:snapToGrid/>
              <w:spacing w:before="0" w:beforeAutospacing="0" w:after="0" w:afterAutospacing="0" w:line="260" w:lineRule="exact"/>
              <w:ind w:left="0" w:leftChars="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黑体_GBK" w:cs="Times New Roman"/>
                <w:i w:val="0"/>
                <w:color w:val="000000"/>
                <w:kern w:val="0"/>
                <w:sz w:val="24"/>
                <w:szCs w:val="24"/>
                <w:u w:val="none"/>
                <w:lang w:val="en-US" w:eastAsia="zh-CN"/>
              </w:rPr>
              <w:t>评估项目</w:t>
            </w:r>
          </w:p>
        </w:tc>
        <w:tc>
          <w:tcPr>
            <w:tcW w:w="5550" w:type="dxa"/>
            <w:noWrap w:val="0"/>
            <w:tcMar>
              <w:top w:w="15" w:type="dxa"/>
              <w:left w:w="15" w:type="dxa"/>
              <w:right w:w="15" w:type="dxa"/>
            </w:tcMar>
            <w:vAlign w:val="center"/>
          </w:tcPr>
          <w:p>
            <w:pPr>
              <w:widowControl/>
              <w:wordWrap/>
              <w:adjustRightInd/>
              <w:snapToGrid/>
              <w:spacing w:before="0" w:beforeAutospacing="0" w:after="0" w:afterAutospacing="0" w:line="260" w:lineRule="exact"/>
              <w:ind w:left="0" w:leftChars="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黑体_GBK" w:cs="Times New Roman"/>
                <w:i w:val="0"/>
                <w:color w:val="000000"/>
                <w:kern w:val="0"/>
                <w:sz w:val="24"/>
                <w:szCs w:val="24"/>
                <w:u w:val="none"/>
                <w:lang w:val="en-US" w:eastAsia="zh-CN"/>
              </w:rPr>
              <w:t>评估内容</w:t>
            </w:r>
          </w:p>
        </w:tc>
        <w:tc>
          <w:tcPr>
            <w:tcW w:w="2302" w:type="dxa"/>
            <w:noWrap w:val="0"/>
            <w:tcMar>
              <w:top w:w="15" w:type="dxa"/>
              <w:left w:w="15" w:type="dxa"/>
              <w:right w:w="15" w:type="dxa"/>
            </w:tcMar>
            <w:vAlign w:val="center"/>
          </w:tcPr>
          <w:p>
            <w:pPr>
              <w:widowControl/>
              <w:wordWrap/>
              <w:adjustRightInd/>
              <w:snapToGrid/>
              <w:spacing w:before="0" w:beforeAutospacing="0" w:after="0" w:afterAutospacing="0" w:line="260" w:lineRule="exact"/>
              <w:ind w:left="0" w:leftChars="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黑体_GBK" w:cs="Times New Roman"/>
                <w:i w:val="0"/>
                <w:color w:val="000000"/>
                <w:kern w:val="0"/>
                <w:sz w:val="24"/>
                <w:szCs w:val="24"/>
                <w:u w:val="none"/>
                <w:lang w:val="en-US" w:eastAsia="zh-CN"/>
              </w:rPr>
              <w:t>评估标准</w:t>
            </w:r>
          </w:p>
        </w:tc>
        <w:tc>
          <w:tcPr>
            <w:tcW w:w="6240" w:type="dxa"/>
            <w:noWrap w:val="0"/>
            <w:tcMar>
              <w:top w:w="15" w:type="dxa"/>
              <w:left w:w="15" w:type="dxa"/>
              <w:right w:w="15" w:type="dxa"/>
            </w:tcMar>
            <w:vAlign w:val="center"/>
          </w:tcPr>
          <w:p>
            <w:pPr>
              <w:widowControl/>
              <w:wordWrap/>
              <w:adjustRightInd/>
              <w:snapToGrid/>
              <w:spacing w:before="0" w:beforeAutospacing="0" w:after="0" w:afterAutospacing="0" w:line="260" w:lineRule="exact"/>
              <w:ind w:left="0" w:leftChars="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黑体_GBK" w:cs="Times New Roman"/>
                <w:i w:val="0"/>
                <w:color w:val="000000"/>
                <w:kern w:val="0"/>
                <w:sz w:val="24"/>
                <w:szCs w:val="24"/>
                <w:u w:val="no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1857" w:type="dxa"/>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人员培训</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rPr>
              <w:t>（10分）</w:t>
            </w: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134" w:rightChars="64"/>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按时参加区级专项培训（5分），培训考试合格（5分）。</w:t>
            </w:r>
          </w:p>
        </w:tc>
        <w:tc>
          <w:tcPr>
            <w:tcW w:w="230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依据区级培训的签到及课后考试情况。</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按时参加区级专项培训并签到得5分，否则不得分；课后考试成绩85分以上得5分，80-85分得4分，75-79分得3分，75分以下不得分。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57" w:type="dxa"/>
            <w:gridSpan w:val="2"/>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信息管理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rPr>
              <w:t>（15分）</w:t>
            </w: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1.有专人负责（2分）；对项目工作熟悉（2分）。</w:t>
            </w:r>
          </w:p>
        </w:tc>
        <w:tc>
          <w:tcPr>
            <w:tcW w:w="230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现场访谈及资料查看。随机抽查20份个案表（15份阳性个案表及5份阴性个案表）及相关记录表。查看</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重庆市妇幼信息卫生信息管理系统——两癌检查管理</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有专人负责得2分，没有不得分；对项目熟悉得2分，不熟悉不得分；随机抽查2个常用指标进行考试，答错一个扣0.2分。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857"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2.季报表、登记表等相关资料完整率＞95%（4分）</w:t>
            </w:r>
          </w:p>
        </w:tc>
        <w:tc>
          <w:tcPr>
            <w:tcW w:w="230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无季报表留底扣1分，填写不完整扣0.2分；</w:t>
            </w:r>
            <w:r>
              <w:rPr>
                <w:rStyle w:val="9"/>
                <w:rFonts w:hint="default" w:ascii="Times New Roman" w:hAnsi="Times New Roman" w:eastAsia="方正仿宋_GBK" w:cs="Times New Roman"/>
                <w:sz w:val="18"/>
                <w:szCs w:val="18"/>
                <w:lang w:val="en-US" w:eastAsia="zh-CN"/>
              </w:rPr>
              <w:t>无异常及阳性登记随访表扣1分，各项目无检查花名册扣0.5分。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1857"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3.信息报表及阳性个案上报及时性、准确性（4分）</w:t>
            </w:r>
          </w:p>
        </w:tc>
        <w:tc>
          <w:tcPr>
            <w:tcW w:w="230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未及时上报一次不得分，上报不准确一次扣1分，漏报1例扣1分。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57"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4.电子个案录入错误率＜1%（2 分）。</w:t>
            </w:r>
          </w:p>
        </w:tc>
        <w:tc>
          <w:tcPr>
            <w:tcW w:w="230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电子个案1份录入错误1项扣0.1分，错误大于3项扣0.5分，扣完为止。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857" w:type="dxa"/>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项目规范</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rPr>
              <w:t>（10分）</w:t>
            </w: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无重复参检目标人群（3分），受检人群符合规范（4分），受检人员检查结果反馈情况（3分）。</w:t>
            </w:r>
          </w:p>
        </w:tc>
        <w:tc>
          <w:tcPr>
            <w:tcW w:w="230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现场访谈或电话抽查10名受检对象。</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受检人员的年龄、身份是否符合规范要求，检查结果是否反馈。年龄不符1人扣0.3分，身份不符即是财政供养人员1人扣0.4分，检查结果未反馈1人扣0.3分，未参检不得分。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1857" w:type="dxa"/>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任务完成情况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（25分）</w:t>
            </w: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任务完成率≥100%（25分）。区人民医院不纳入该指标评估。</w:t>
            </w:r>
          </w:p>
        </w:tc>
        <w:tc>
          <w:tcPr>
            <w:tcW w:w="230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查询“重庆市妇幼信息卫生信息管理系统——两癌检查管理”录入结案数据。</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任务完成率≥100%，得25分，每下降1个百分点扣5分，扣完为止。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54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rPr>
              <w:t>检查质量</w:t>
            </w:r>
          </w:p>
        </w:tc>
        <w:tc>
          <w:tcPr>
            <w:tcW w:w="1317"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区妇幼保健院</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kern w:val="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rPr>
              <w:t>区中医医院（40分）</w:t>
            </w: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1.初筛方法采用查体和超声（2分）。</w:t>
            </w:r>
          </w:p>
        </w:tc>
        <w:tc>
          <w:tcPr>
            <w:tcW w:w="230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查阅个案、报表及相关资料。</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符合初筛方法得2 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2.乳腺癌最后诊断结果和TNM分期（5分）。</w:t>
            </w:r>
          </w:p>
        </w:tc>
        <w:tc>
          <w:tcPr>
            <w:tcW w:w="230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最后诊断结果错1例扣1.5分，TNM分期错1例扣1.5分，未分期扣3分，扣完为止。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3.乳腺超声 0 类、3 类进入乳腺 X 线检查的比例，随访率&gt;95%（5分）。</w:t>
            </w:r>
          </w:p>
        </w:tc>
        <w:tc>
          <w:tcPr>
            <w:tcW w:w="230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随访率每降低1%，扣 2.5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4.乳腺超声 4 类、5 类直接活检的比例，随访率&gt;95%（5分）。</w:t>
            </w:r>
          </w:p>
        </w:tc>
        <w:tc>
          <w:tcPr>
            <w:tcW w:w="230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随访率每降低1%，扣 2.5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5.初筛流程及方法符合规范（5分）。</w:t>
            </w:r>
          </w:p>
        </w:tc>
        <w:tc>
          <w:tcPr>
            <w:tcW w:w="230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准备2-3名服务对象，进行现场检查；无服务对象的情况下，医务人员可以口述检查流程和方法。</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1.询问病史得2分，未询问不得分；2.描述视诊得4分（包括乳房大小，对称性，皮肤改变、乳头有无凹陷，局部有无隆起），缺一项扣0.2分，未描述不得分；3.进行触诊并加以描述得4分（包括包块大小、质地、表面、边界、活动度、有无压痛、腋窝及锁骨上淋巴结），未触诊不得分，描述缺一项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4"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6.超声检查流程及方法符合规范（5分）。</w:t>
            </w:r>
          </w:p>
        </w:tc>
        <w:tc>
          <w:tcPr>
            <w:tcW w:w="230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1.仪器符合要求得1分，否则不得分；2.检查方法正确得1分（乳腺超声扫查-脱掉上衣，双手自然上举平放于头部两侧；腋窝超声扫查注意双手姿势的放置）；3.位置正确得1分（可触及的病变推荐使用象限定位法：即将乳腺分为：外上、外下、内上和内下四个象限;对不易于触及的病变推荐使用时钟定位法）；4.报告书写规范、诊断及描述正确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7.BI-RADS 分类正确（8分）。①</w:t>
            </w:r>
            <w:r>
              <w:rPr>
                <w:rStyle w:val="9"/>
                <w:rFonts w:hint="default" w:ascii="Times New Roman" w:hAnsi="Times New Roman" w:eastAsia="方正仿宋_GBK" w:cs="Times New Roman"/>
                <w:sz w:val="18"/>
                <w:szCs w:val="18"/>
                <w:lang w:val="en-US" w:eastAsia="zh-CN"/>
              </w:rPr>
              <w:t xml:space="preserve"> 0 类：超声检查为 0 类（临床有体征，超声检查无异常，不能全面评估病变），需要进一步其他影像学检查诊断；</w:t>
            </w:r>
            <w:r>
              <w:rPr>
                <w:rFonts w:hint="default" w:ascii="Times New Roman" w:hAnsi="Times New Roman" w:eastAsia="方正仿宋_GBK" w:cs="Times New Roman"/>
                <w:i w:val="0"/>
                <w:color w:val="000000"/>
                <w:kern w:val="0"/>
                <w:sz w:val="18"/>
                <w:szCs w:val="18"/>
                <w:u w:val="none"/>
                <w:lang w:val="en-US" w:eastAsia="zh-CN"/>
              </w:rPr>
              <w:t>②</w:t>
            </w:r>
            <w:r>
              <w:rPr>
                <w:rStyle w:val="9"/>
                <w:rFonts w:hint="default" w:ascii="Times New Roman" w:hAnsi="Times New Roman" w:eastAsia="方正仿宋_GBK" w:cs="Times New Roman"/>
                <w:sz w:val="18"/>
                <w:szCs w:val="18"/>
                <w:lang w:val="en-US" w:eastAsia="zh-CN"/>
              </w:rPr>
              <w:t>1 类：无临床体征，超声检查未见异常表现，每年定期超声复查。</w:t>
            </w:r>
            <w:r>
              <w:rPr>
                <w:rFonts w:hint="default" w:ascii="Times New Roman" w:hAnsi="Times New Roman" w:eastAsia="方正仿宋_GBK" w:cs="Times New Roman"/>
                <w:i w:val="0"/>
                <w:color w:val="000000"/>
                <w:kern w:val="0"/>
                <w:sz w:val="18"/>
                <w:szCs w:val="18"/>
                <w:u w:val="none"/>
                <w:lang w:val="en-US" w:eastAsia="zh-CN"/>
              </w:rPr>
              <w:t>③</w:t>
            </w:r>
            <w:r>
              <w:rPr>
                <w:rStyle w:val="9"/>
                <w:rFonts w:hint="default" w:ascii="Times New Roman" w:hAnsi="Times New Roman" w:eastAsia="方正仿宋_GBK" w:cs="Times New Roman"/>
                <w:sz w:val="18"/>
                <w:szCs w:val="18"/>
                <w:lang w:val="en-US" w:eastAsia="zh-CN"/>
              </w:rPr>
              <w:t>2 类：良性征象，基本上可以排除恶性：如乳腺单纯囊肿、脂肪瘤、乳腺假体植入、手术后结构欠规则但多次复查图像无变化、淋巴结、积乳囊肿、良性的钙化等等。根据年龄及临床表现 6-12 月复查。</w:t>
            </w:r>
            <w:r>
              <w:rPr>
                <w:rFonts w:hint="default" w:ascii="Times New Roman" w:hAnsi="Times New Roman" w:eastAsia="方正仿宋_GBK" w:cs="Times New Roman"/>
                <w:i w:val="0"/>
                <w:color w:val="000000"/>
                <w:kern w:val="0"/>
                <w:sz w:val="18"/>
                <w:szCs w:val="18"/>
                <w:u w:val="none"/>
                <w:lang w:val="en-US" w:eastAsia="zh-CN"/>
              </w:rPr>
              <w:t>④</w:t>
            </w:r>
            <w:r>
              <w:rPr>
                <w:rStyle w:val="9"/>
                <w:rFonts w:hint="default" w:ascii="Times New Roman" w:hAnsi="Times New Roman" w:eastAsia="方正仿宋_GBK" w:cs="Times New Roman"/>
                <w:sz w:val="18"/>
                <w:szCs w:val="18"/>
                <w:lang w:val="en-US" w:eastAsia="zh-CN"/>
              </w:rPr>
              <w:t>3 类：一些良性的情况，恶性的危险性小于 2%，如多发性复杂囊肿或簇状小囊肿、年轻女性的纤维腺瘤、脓肿等等。3-6 月复查及其他进一步检查。</w:t>
            </w:r>
            <w:r>
              <w:rPr>
                <w:rFonts w:hint="default" w:ascii="Times New Roman" w:hAnsi="Times New Roman" w:eastAsia="方正仿宋_GBK" w:cs="Times New Roman"/>
                <w:i w:val="0"/>
                <w:color w:val="000000"/>
                <w:kern w:val="0"/>
                <w:sz w:val="18"/>
                <w:szCs w:val="18"/>
                <w:u w:val="none"/>
                <w:lang w:val="en-US" w:eastAsia="zh-CN"/>
              </w:rPr>
              <w:t>⑤</w:t>
            </w:r>
            <w:r>
              <w:rPr>
                <w:rStyle w:val="9"/>
                <w:rFonts w:hint="default" w:ascii="Times New Roman" w:hAnsi="Times New Roman" w:eastAsia="方正仿宋_GBK" w:cs="Times New Roman"/>
                <w:sz w:val="18"/>
                <w:szCs w:val="18"/>
                <w:lang w:val="en-US" w:eastAsia="zh-CN"/>
              </w:rPr>
              <w:t xml:space="preserve"> 4 类：怀疑异常，需要建议病人进一步穿刺或切除做病理检查。分类 4 又分 4A、4B、4C，4A 更加倾向于良性，4C更加倾向于恶性。</w:t>
            </w:r>
            <w:r>
              <w:rPr>
                <w:rFonts w:hint="default" w:ascii="Times New Roman" w:hAnsi="Times New Roman" w:eastAsia="方正仿宋_GBK" w:cs="Times New Roman"/>
                <w:i w:val="0"/>
                <w:color w:val="000000"/>
                <w:kern w:val="0"/>
                <w:sz w:val="18"/>
                <w:szCs w:val="18"/>
                <w:u w:val="none"/>
                <w:lang w:val="en-US" w:eastAsia="zh-CN"/>
              </w:rPr>
              <w:t>⑥</w:t>
            </w:r>
            <w:r>
              <w:rPr>
                <w:rStyle w:val="9"/>
                <w:rFonts w:hint="default" w:ascii="Times New Roman" w:hAnsi="Times New Roman" w:eastAsia="方正仿宋_GBK" w:cs="Times New Roman"/>
                <w:sz w:val="18"/>
                <w:szCs w:val="18"/>
                <w:lang w:val="en-US" w:eastAsia="zh-CN"/>
              </w:rPr>
              <w:t xml:space="preserve"> 5 类：高度怀疑恶性的表现，恶性的可能性大于95%，需要积极治疗。</w:t>
            </w:r>
            <w:r>
              <w:rPr>
                <w:rFonts w:hint="default" w:ascii="Times New Roman" w:hAnsi="Times New Roman" w:eastAsia="方正仿宋_GBK" w:cs="Times New Roman"/>
                <w:i w:val="0"/>
                <w:color w:val="000000"/>
                <w:kern w:val="0"/>
                <w:sz w:val="18"/>
                <w:szCs w:val="18"/>
                <w:u w:val="none"/>
                <w:lang w:val="en-US" w:eastAsia="zh-CN"/>
              </w:rPr>
              <w:t>⑦</w:t>
            </w:r>
            <w:r>
              <w:rPr>
                <w:rStyle w:val="9"/>
                <w:rFonts w:hint="default" w:ascii="Times New Roman" w:hAnsi="Times New Roman" w:eastAsia="方正仿宋_GBK" w:cs="Times New Roman"/>
                <w:sz w:val="18"/>
                <w:szCs w:val="18"/>
                <w:lang w:val="en-US" w:eastAsia="zh-CN"/>
              </w:rPr>
              <w:t>6 类：已经病理证实的恶性肿瘤，需要限期进一步治疗。</w:t>
            </w:r>
          </w:p>
        </w:tc>
        <w:tc>
          <w:tcPr>
            <w:tcW w:w="230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查阅个案超声描述与BI-RADS 分类的一致性。</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BI-RADS 分类正确，得8分；未进行分类，不得分；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BI-RADS 分类在所应当分类的相邻，1例扣1 分；超出相邻分类处，1例扣 2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8.乳腺彩超结果复核 20 份，重点复核 0 类、3-5 类的分类情况，报告符合率≥85%（5分）。</w:t>
            </w:r>
          </w:p>
        </w:tc>
        <w:tc>
          <w:tcPr>
            <w:tcW w:w="230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现场查看个案文字资料及图像存储。</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报告符合率85%，得5分，每下降1个百分点扣1分。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lang w:eastAsia="zh-CN"/>
              </w:rPr>
            </w:pPr>
            <w:r>
              <w:rPr>
                <w:rFonts w:hint="default" w:ascii="Times New Roman" w:hAnsi="Times New Roman" w:eastAsia="方正仿宋_GBK" w:cs="Times New Roman"/>
                <w:i w:val="0"/>
                <w:color w:val="000000"/>
                <w:sz w:val="21"/>
                <w:szCs w:val="21"/>
                <w:u w:val="none"/>
                <w:lang w:eastAsia="zh-CN"/>
              </w:rPr>
              <w:t>区人民医院</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区妇幼保健院</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lang w:eastAsia="zh-CN"/>
              </w:rPr>
            </w:pPr>
            <w:r>
              <w:rPr>
                <w:rFonts w:hint="default" w:ascii="Times New Roman" w:hAnsi="Times New Roman" w:eastAsia="方正仿宋_GBK" w:cs="Times New Roman"/>
                <w:i w:val="0"/>
                <w:color w:val="000000"/>
                <w:sz w:val="21"/>
                <w:szCs w:val="21"/>
                <w:u w:val="none"/>
                <w:lang w:eastAsia="zh-CN"/>
              </w:rPr>
              <w:t>（</w:t>
            </w:r>
            <w:r>
              <w:rPr>
                <w:rFonts w:hint="default" w:ascii="Times New Roman" w:hAnsi="Times New Roman" w:eastAsia="方正仿宋_GBK" w:cs="Times New Roman"/>
                <w:i w:val="0"/>
                <w:color w:val="000000"/>
                <w:sz w:val="21"/>
                <w:szCs w:val="21"/>
                <w:u w:val="none"/>
                <w:lang w:val="en-US" w:eastAsia="zh-CN"/>
              </w:rPr>
              <w:t>65分</w:t>
            </w:r>
            <w:r>
              <w:rPr>
                <w:rFonts w:hint="default" w:ascii="Times New Roman" w:hAnsi="Times New Roman" w:eastAsia="方正仿宋_GBK" w:cs="Times New Roman"/>
                <w:i w:val="0"/>
                <w:color w:val="000000"/>
                <w:sz w:val="21"/>
                <w:szCs w:val="21"/>
                <w:u w:val="none"/>
                <w:lang w:eastAsia="zh-CN"/>
              </w:rPr>
              <w:t>）</w:t>
            </w: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1.乳腺钼靶 0 类、3 类由副高及以上专科医生评估（10分）。</w:t>
            </w:r>
          </w:p>
        </w:tc>
        <w:tc>
          <w:tcPr>
            <w:tcW w:w="230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现场查看相关资料及抽片复核。</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专家酌情扣分。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lang w:eastAsia="zh-CN"/>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2.乳腺钼靶检查 4 类、5 类直接活检的比例（随访率&gt;95%）（15分）。</w:t>
            </w:r>
          </w:p>
        </w:tc>
        <w:tc>
          <w:tcPr>
            <w:tcW w:w="230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随访率每降低 1%，扣 3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3.BI-RADS 分类正确（25分）。</w:t>
            </w:r>
            <w:r>
              <w:rPr>
                <w:rFonts w:hint="default" w:ascii="Times New Roman" w:hAnsi="Times New Roman" w:eastAsia="楷体" w:cs="Times New Roman"/>
                <w:i w:val="0"/>
                <w:color w:val="000000"/>
                <w:kern w:val="0"/>
                <w:sz w:val="18"/>
                <w:szCs w:val="18"/>
                <w:u w:val="none"/>
                <w:lang w:val="en-US" w:eastAsia="zh-CN"/>
              </w:rPr>
              <w:t>①</w:t>
            </w:r>
            <w:r>
              <w:rPr>
                <w:rStyle w:val="9"/>
                <w:rFonts w:hint="default" w:ascii="Times New Roman" w:hAnsi="Times New Roman" w:eastAsia="方正仿宋_GBK" w:cs="Times New Roman"/>
                <w:sz w:val="18"/>
                <w:szCs w:val="18"/>
                <w:lang w:val="en-US" w:eastAsia="zh-CN"/>
              </w:rPr>
              <w:t>钼靶检查为 0 类（临床有体征，钼靶检查无异常，不能全面评估病变）：需要限时进一步影像评估（加摄投照体位、超声、MRI 或旧片对照）。</w:t>
            </w:r>
            <w:r>
              <w:rPr>
                <w:rFonts w:hint="default" w:ascii="Times New Roman" w:hAnsi="Times New Roman" w:eastAsia="方正仿宋_GBK" w:cs="Times New Roman"/>
                <w:i w:val="0"/>
                <w:color w:val="000000"/>
                <w:kern w:val="0"/>
                <w:sz w:val="18"/>
                <w:szCs w:val="18"/>
                <w:u w:val="none"/>
                <w:lang w:val="en-US" w:eastAsia="zh-CN"/>
              </w:rPr>
              <w:t>②</w:t>
            </w:r>
            <w:r>
              <w:rPr>
                <w:rStyle w:val="9"/>
                <w:rFonts w:hint="default" w:ascii="Times New Roman" w:hAnsi="Times New Roman" w:eastAsia="方正仿宋_GBK" w:cs="Times New Roman"/>
                <w:sz w:val="18"/>
                <w:szCs w:val="18"/>
                <w:lang w:val="en-US" w:eastAsia="zh-CN"/>
              </w:rPr>
              <w:t>3 类：一些良性的情况，恶性的危险性小于 2%，如多发性复杂囊肿或簇状小囊肿、年轻女性的纤维腺瘤、脓肿等等。3-6 月复查及其他进一步检查。</w:t>
            </w:r>
            <w:r>
              <w:rPr>
                <w:rStyle w:val="9"/>
                <w:rFonts w:hint="default" w:ascii="Times New Roman" w:hAnsi="Times New Roman" w:eastAsia="楷体" w:cs="Times New Roman"/>
                <w:sz w:val="18"/>
                <w:szCs w:val="18"/>
                <w:lang w:val="en-US" w:eastAsia="zh-CN"/>
              </w:rPr>
              <w:t>③</w:t>
            </w:r>
            <w:r>
              <w:rPr>
                <w:rStyle w:val="9"/>
                <w:rFonts w:hint="default" w:ascii="Times New Roman" w:hAnsi="Times New Roman" w:eastAsia="方正仿宋_GBK" w:cs="Times New Roman"/>
                <w:sz w:val="18"/>
                <w:szCs w:val="18"/>
                <w:lang w:val="en-US" w:eastAsia="zh-CN"/>
              </w:rPr>
              <w:t xml:space="preserve"> 4 类：怀疑异常，需要建议病人进一步穿刺或切除做病理检查。分类 4 又分 4A、4B、4C，4A 更加倾向于良性，4C更加倾向于恶性。</w:t>
            </w:r>
            <w:r>
              <w:rPr>
                <w:rFonts w:hint="default" w:ascii="Times New Roman" w:hAnsi="Times New Roman" w:eastAsia="楷体" w:cs="Times New Roman"/>
                <w:i w:val="0"/>
                <w:color w:val="000000"/>
                <w:kern w:val="0"/>
                <w:sz w:val="18"/>
                <w:szCs w:val="18"/>
                <w:u w:val="none"/>
                <w:lang w:val="en-US" w:eastAsia="zh-CN"/>
              </w:rPr>
              <w:t>④</w:t>
            </w:r>
            <w:r>
              <w:rPr>
                <w:rStyle w:val="9"/>
                <w:rFonts w:hint="default" w:ascii="Times New Roman" w:hAnsi="Times New Roman" w:eastAsia="方正仿宋_GBK" w:cs="Times New Roman"/>
                <w:sz w:val="18"/>
                <w:szCs w:val="18"/>
                <w:lang w:val="en-US" w:eastAsia="zh-CN"/>
              </w:rPr>
              <w:t xml:space="preserve"> 5 类：高度怀疑恶性的表现，恶性的可能性大于95%，需要积极治疗。</w:t>
            </w:r>
            <w:r>
              <w:rPr>
                <w:rFonts w:hint="default" w:ascii="Times New Roman" w:hAnsi="Times New Roman" w:eastAsia="楷体" w:cs="Times New Roman"/>
                <w:i w:val="0"/>
                <w:color w:val="000000"/>
                <w:kern w:val="0"/>
                <w:sz w:val="18"/>
                <w:szCs w:val="18"/>
                <w:u w:val="none"/>
                <w:lang w:val="en-US" w:eastAsia="zh-CN"/>
              </w:rPr>
              <w:t>⑤</w:t>
            </w:r>
            <w:r>
              <w:rPr>
                <w:rStyle w:val="9"/>
                <w:rFonts w:hint="default" w:ascii="Times New Roman" w:hAnsi="Times New Roman" w:eastAsia="方正仿宋_GBK" w:cs="Times New Roman"/>
                <w:sz w:val="18"/>
                <w:szCs w:val="18"/>
                <w:lang w:val="en-US" w:eastAsia="zh-CN"/>
              </w:rPr>
              <w:t>6 类：已经病理证实的恶性肿瘤，需要限期进一步治疗。</w:t>
            </w:r>
          </w:p>
        </w:tc>
        <w:tc>
          <w:tcPr>
            <w:tcW w:w="2302"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查阅钼钯描述与BI-RADS 分类的一致性。</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BI-RADS 分类正确，得 25 分；未进行分类，不得分；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r>
              <w:rPr>
                <w:rFonts w:hint="default" w:ascii="Times New Roman" w:hAnsi="Times New Roman" w:eastAsia="方正仿宋_GBK" w:cs="Times New Roman"/>
                <w:i w:val="0"/>
                <w:color w:val="000000"/>
                <w:kern w:val="0"/>
                <w:sz w:val="18"/>
                <w:szCs w:val="18"/>
                <w:u w:val="none"/>
                <w:lang w:val="en-US" w:eastAsia="zh-CN"/>
              </w:rPr>
              <w:t>BI-RADS 分类在所应当分类的相邻，1例扣2 分；超出相邻分类处，1例扣 5 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4.钼靶结果复核 20 份，重点复核 3-5 类的分类情况，报告符合率≥85%（10分）。</w:t>
            </w:r>
          </w:p>
        </w:tc>
        <w:tc>
          <w:tcPr>
            <w:tcW w:w="2302"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现场查看相关资料及抽片复核。</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报告符合率在 80-85%</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扣3分。报告符合率低于 80%，扣10分。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4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131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21"/>
                <w:szCs w:val="21"/>
                <w:u w:val="none"/>
              </w:rPr>
            </w:pPr>
          </w:p>
        </w:tc>
        <w:tc>
          <w:tcPr>
            <w:tcW w:w="55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5.组织病理学阅片结果复核 10 例，报告符合率≥90%（若组织病理学片子不满足 10 例，则抽查全部结果）（5 分）。</w:t>
            </w:r>
          </w:p>
        </w:tc>
        <w:tc>
          <w:tcPr>
            <w:tcW w:w="230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现场查看相关资料及抽片复核。</w:t>
            </w:r>
          </w:p>
        </w:tc>
        <w:tc>
          <w:tcPr>
            <w:tcW w:w="624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报告符合率在 80-85%</w:t>
            </w:r>
            <w:r>
              <w:rPr>
                <w:rFonts w:hint="eastAsia" w:ascii="Times New Roman" w:hAnsi="Times New Roman" w:eastAsia="方正仿宋_GBK" w:cs="Times New Roman"/>
                <w:i w:val="0"/>
                <w:color w:val="000000"/>
                <w:kern w:val="0"/>
                <w:sz w:val="18"/>
                <w:szCs w:val="18"/>
                <w:u w:val="none"/>
                <w:lang w:val="en-US" w:eastAsia="zh-CN"/>
              </w:rPr>
              <w:t>，</w:t>
            </w:r>
            <w:r>
              <w:rPr>
                <w:rFonts w:hint="default" w:ascii="Times New Roman" w:hAnsi="Times New Roman" w:eastAsia="方正仿宋_GBK" w:cs="Times New Roman"/>
                <w:i w:val="0"/>
                <w:color w:val="000000"/>
                <w:kern w:val="0"/>
                <w:sz w:val="18"/>
                <w:szCs w:val="18"/>
                <w:u w:val="none"/>
                <w:lang w:val="en-US" w:eastAsia="zh-CN"/>
              </w:rPr>
              <w:t>扣3分。报告符合率低于 80%，扣5分。</w:t>
            </w:r>
          </w:p>
        </w:tc>
      </w:tr>
    </w:tbl>
    <w:p>
      <w:pPr>
        <w:pStyle w:val="6"/>
        <w:pageBreakBefore w:val="0"/>
        <w:kinsoku/>
        <w:wordWrap/>
        <w:overflowPunct/>
        <w:topLinePunct w:val="0"/>
        <w:autoSpaceDN/>
        <w:bidi w:val="0"/>
        <w:spacing w:line="570" w:lineRule="exact"/>
        <w:textAlignment w:val="auto"/>
        <w:rPr>
          <w:rFonts w:hint="default" w:ascii="Times New Roman" w:hAnsi="Times New Roman" w:cs="Times New Roman"/>
          <w:spacing w:val="-6"/>
          <w:kern w:val="0"/>
          <w:sz w:val="32"/>
          <w:szCs w:val="32"/>
          <w:highlight w:val="none"/>
          <w:lang w:val="en-US"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cs="Times New Roman"/>
          <w:spacing w:val="-6"/>
          <w:kern w:val="0"/>
          <w:sz w:val="32"/>
          <w:szCs w:val="32"/>
          <w:highlight w:val="none"/>
          <w:lang w:val="en-US" w:eastAsia="zh-CN"/>
        </w:rPr>
        <w:sectPr>
          <w:pgSz w:w="16838" w:h="11906" w:orient="landscape"/>
          <w:pgMar w:top="1587" w:right="2098" w:bottom="1474" w:left="1984" w:header="851" w:footer="992" w:gutter="0"/>
          <w:pgNumType w:fmt="numberInDash"/>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pacing w:val="-12"/>
          <w:sz w:val="32"/>
          <w:szCs w:val="32"/>
        </w:rPr>
        <w:t>附件</w:t>
      </w:r>
      <w:r>
        <w:rPr>
          <w:rFonts w:hint="eastAsia" w:ascii="方正黑体_GBK" w:hAnsi="方正黑体_GBK" w:eastAsia="方正黑体_GBK" w:cs="方正黑体_GBK"/>
          <w:spacing w:val="-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pacing w:val="-1"/>
          <w:sz w:val="36"/>
          <w:szCs w:val="36"/>
        </w:rPr>
        <w:t>宫颈癌防治健康教育核心知识</w:t>
      </w:r>
    </w:p>
    <w:p>
      <w:pPr>
        <w:keepNext w:val="0"/>
        <w:keepLines w:val="0"/>
        <w:pageBreakBefore w:val="0"/>
        <w:wordWrap/>
        <w:overflowPunct/>
        <w:topLinePunct w:val="0"/>
        <w:bidi w:val="0"/>
        <w:spacing w:line="570" w:lineRule="exact"/>
        <w:rPr>
          <w:rFonts w:hint="default" w:ascii="Times New Roman" w:hAnsi="Times New Roman" w:cs="Times New Roman"/>
          <w:sz w:val="21"/>
        </w:rPr>
      </w:pPr>
    </w:p>
    <w:p>
      <w:pPr>
        <w:keepNext w:val="0"/>
        <w:keepLines w:val="0"/>
        <w:pageBreakBefore w:val="0"/>
        <w:numPr>
          <w:ilvl w:val="0"/>
          <w:numId w:val="1"/>
        </w:numPr>
        <w:wordWrap/>
        <w:overflowPunct/>
        <w:topLinePunct w:val="0"/>
        <w:bidi w:val="0"/>
        <w:spacing w:line="570" w:lineRule="exact"/>
        <w:ind w:firstLine="663"/>
        <w:rPr>
          <w:rFonts w:hint="default" w:ascii="Times New Roman" w:hAnsi="Times New Roman" w:eastAsia="方正黑体_GBK" w:cs="Times New Roman"/>
          <w:spacing w:val="-4"/>
          <w:sz w:val="32"/>
          <w:szCs w:val="32"/>
        </w:rPr>
      </w:pPr>
      <w:r>
        <w:rPr>
          <w:rFonts w:hint="default" w:ascii="Times New Roman" w:hAnsi="Times New Roman" w:eastAsia="方正黑体_GBK" w:cs="Times New Roman"/>
          <w:spacing w:val="-4"/>
          <w:sz w:val="32"/>
          <w:szCs w:val="32"/>
        </w:rPr>
        <w:t>什么是宫颈癌？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12" w:firstLineChars="200"/>
        <w:textAlignment w:val="baseline"/>
        <w:rPr>
          <w:rFonts w:hint="default" w:ascii="Times New Roman" w:hAnsi="Times New Roman" w:eastAsia="方正黑体_GBK" w:cs="Times New Roman"/>
          <w:sz w:val="32"/>
          <w:szCs w:val="32"/>
        </w:rPr>
      </w:pPr>
      <w:r>
        <w:rPr>
          <w:rFonts w:hint="default" w:ascii="Times New Roman" w:hAnsi="Times New Roman" w:eastAsia="方正仿宋_GBK" w:cs="Times New Roman"/>
          <w:spacing w:val="-7"/>
          <w:sz w:val="32"/>
          <w:szCs w:val="32"/>
        </w:rPr>
        <w:t>宫颈癌是发生于宫颈部上皮组织的恶性肿瘤，高危型人乳头</w:t>
      </w:r>
      <w:r>
        <w:rPr>
          <w:rFonts w:hint="default" w:ascii="Times New Roman" w:hAnsi="Times New Roman" w:eastAsia="方正仿宋_GBK" w:cs="Times New Roman"/>
          <w:spacing w:val="-1"/>
          <w:sz w:val="32"/>
          <w:szCs w:val="32"/>
        </w:rPr>
        <w:t>瘤病毒（HPV）持续感染是导致宫颈癌的主要原因。</w:t>
      </w:r>
    </w:p>
    <w:p>
      <w:pPr>
        <w:keepNext w:val="0"/>
        <w:keepLines w:val="0"/>
        <w:pageBreakBefore w:val="0"/>
        <w:wordWrap/>
        <w:overflowPunct/>
        <w:topLinePunct w:val="0"/>
        <w:bidi w:val="0"/>
        <w:spacing w:line="570" w:lineRule="exact"/>
        <w:ind w:firstLine="661"/>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5"/>
          <w:sz w:val="32"/>
          <w:szCs w:val="32"/>
        </w:rPr>
        <w:t>二、宫颈癌有什么症状？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12" w:firstLineChars="200"/>
        <w:textAlignment w:val="baseline"/>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宫颈癌早期常常没有明显症状，随着病情进展，逐渐出现阴道不规则出血、阴道排液等症状。</w:t>
      </w:r>
    </w:p>
    <w:p>
      <w:pPr>
        <w:keepNext w:val="0"/>
        <w:keepLines w:val="0"/>
        <w:pageBreakBefore w:val="0"/>
        <w:wordWrap/>
        <w:overflowPunct/>
        <w:topLinePunct w:val="0"/>
        <w:bidi w:val="0"/>
        <w:spacing w:line="570" w:lineRule="exact"/>
        <w:ind w:firstLine="666"/>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三、哪些危险因素与宫颈病变相关？</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12" w:firstLineChars="200"/>
        <w:textAlignment w:val="baseline"/>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宫颈癌主要致病因素为高危型HPV持续感染，其他高危因素还包括</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1.有宫颈癌等疾病相关家族史；2.性生活过早</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3.过早生育</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18周岁以前)；4.正在接受免疫抑制剂治疗；5.多个性伴或性伴有多个性伴</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6.HIV感染</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7.患有其他性传播疾病；8.吸烟、吸毒者。</w:t>
      </w:r>
    </w:p>
    <w:p>
      <w:pPr>
        <w:keepNext w:val="0"/>
        <w:keepLines w:val="0"/>
        <w:pageBreakBefore w:val="0"/>
        <w:wordWrap/>
        <w:overflowPunct/>
        <w:topLinePunct w:val="0"/>
        <w:bidi w:val="0"/>
        <w:spacing w:line="570" w:lineRule="exact"/>
        <w:ind w:firstLine="68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6"/>
          <w:sz w:val="32"/>
          <w:szCs w:val="32"/>
        </w:rPr>
        <w:t>四、生活中怎样预防</w:t>
      </w:r>
      <w:r>
        <w:rPr>
          <w:rFonts w:hint="default" w:ascii="Times New Roman" w:hAnsi="Times New Roman" w:eastAsia="Times New Roman" w:cs="Times New Roman"/>
          <w:spacing w:val="-6"/>
          <w:sz w:val="32"/>
          <w:szCs w:val="32"/>
        </w:rPr>
        <w:t>HPV</w:t>
      </w:r>
      <w:r>
        <w:rPr>
          <w:rFonts w:hint="default" w:ascii="Times New Roman" w:hAnsi="Times New Roman" w:eastAsia="方正黑体_GBK" w:cs="Times New Roman"/>
          <w:spacing w:val="-6"/>
          <w:sz w:val="32"/>
          <w:szCs w:val="32"/>
        </w:rPr>
        <w:t>感染？</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12" w:firstLineChars="200"/>
        <w:textAlignment w:val="baseline"/>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树立自我保护意识。安全性行为，正确使用避孕套，避免性传播疾病发生。提倡健康生活方式。</w:t>
      </w:r>
    </w:p>
    <w:p>
      <w:pPr>
        <w:keepNext w:val="0"/>
        <w:keepLines w:val="0"/>
        <w:pageBreakBefore w:val="0"/>
        <w:wordWrap/>
        <w:overflowPunct/>
        <w:topLinePunct w:val="0"/>
        <w:bidi w:val="0"/>
        <w:spacing w:line="570" w:lineRule="exact"/>
        <w:ind w:firstLine="659"/>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五、接种</w:t>
      </w:r>
      <w:r>
        <w:rPr>
          <w:rFonts w:hint="default" w:ascii="Times New Roman" w:hAnsi="Times New Roman" w:eastAsia="Times New Roman" w:cs="Times New Roman"/>
          <w:spacing w:val="-3"/>
          <w:sz w:val="32"/>
          <w:szCs w:val="32"/>
        </w:rPr>
        <w:t>HPV</w:t>
      </w:r>
      <w:r>
        <w:rPr>
          <w:rFonts w:hint="default" w:ascii="Times New Roman" w:hAnsi="Times New Roman" w:eastAsia="方正黑体_GBK" w:cs="Times New Roman"/>
          <w:spacing w:val="-3"/>
          <w:sz w:val="32"/>
          <w:szCs w:val="32"/>
        </w:rPr>
        <w:t>疫苗可以预防宫颈癌吗？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12" w:firstLineChars="200"/>
        <w:textAlignment w:val="baseline"/>
        <w:rPr>
          <w:rFonts w:hint="default" w:ascii="Times New Roman" w:hAnsi="Times New Roman" w:cs="Times New Roman"/>
          <w:sz w:val="21"/>
        </w:rPr>
      </w:pPr>
      <w:r>
        <w:rPr>
          <w:rFonts w:hint="default" w:ascii="Times New Roman" w:hAnsi="Times New Roman" w:eastAsia="方正仿宋_GBK" w:cs="Times New Roman"/>
          <w:spacing w:val="-7"/>
          <w:sz w:val="32"/>
          <w:szCs w:val="32"/>
        </w:rPr>
        <w:t>可以。9-45周岁女性均可接种HPV疫苗，在此年龄段越早接种保护效果越好，其中9-15周岁女性是重点人群。</w:t>
      </w:r>
    </w:p>
    <w:p>
      <w:pPr>
        <w:keepNext w:val="0"/>
        <w:keepLines w:val="0"/>
        <w:pageBreakBefore w:val="0"/>
        <w:numPr>
          <w:ilvl w:val="0"/>
          <w:numId w:val="2"/>
        </w:numPr>
        <w:wordWrap/>
        <w:overflowPunct/>
        <w:topLinePunct w:val="0"/>
        <w:bidi w:val="0"/>
        <w:spacing w:line="570" w:lineRule="exact"/>
        <w:ind w:firstLine="647"/>
        <w:rPr>
          <w:rFonts w:hint="default" w:ascii="Times New Roman" w:hAnsi="Times New Roman" w:eastAsia="方正黑体_GBK" w:cs="Times New Roman"/>
          <w:spacing w:val="-3"/>
          <w:sz w:val="32"/>
          <w:szCs w:val="32"/>
        </w:rPr>
      </w:pPr>
      <w:r>
        <w:rPr>
          <w:rFonts w:hint="default" w:ascii="Times New Roman" w:hAnsi="Times New Roman" w:eastAsia="方正黑体_GBK" w:cs="Times New Roman"/>
          <w:spacing w:val="-3"/>
          <w:sz w:val="32"/>
          <w:szCs w:val="32"/>
        </w:rPr>
        <w:t>定期宫颈癌筛查有必要吗？</w:t>
      </w:r>
    </w:p>
    <w:p>
      <w:pPr>
        <w:keepNext w:val="0"/>
        <w:keepLines w:val="0"/>
        <w:pageBreakBefore w:val="0"/>
        <w:numPr>
          <w:ilvl w:val="0"/>
          <w:numId w:val="0"/>
        </w:numPr>
        <w:wordWrap/>
        <w:overflowPunct/>
        <w:topLinePunct w:val="0"/>
        <w:bidi w:val="0"/>
        <w:spacing w:line="570" w:lineRule="exact"/>
        <w:ind w:firstLine="612" w:firstLineChars="200"/>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有必要。35-64周岁妇女应定期接受宫颈癌筛查，并在发现癌前病变时及时治疗，可以阻断病情向宫颈癌发展。</w:t>
      </w:r>
    </w:p>
    <w:p>
      <w:pPr>
        <w:keepNext w:val="0"/>
        <w:keepLines w:val="0"/>
        <w:pageBreakBefore w:val="0"/>
        <w:wordWrap/>
        <w:overflowPunct/>
        <w:topLinePunct w:val="0"/>
        <w:bidi w:val="0"/>
        <w:spacing w:line="570" w:lineRule="exact"/>
        <w:ind w:firstLine="642"/>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2"/>
          <w:sz w:val="32"/>
          <w:szCs w:val="32"/>
        </w:rPr>
        <w:t>七、女性间隔多长时间做一次宫颈癌筛查？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12" w:firstLineChars="200"/>
        <w:textAlignment w:val="baseline"/>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适龄妇女每3-5年进行一次宫颈癌筛查。</w:t>
      </w:r>
    </w:p>
    <w:p>
      <w:pPr>
        <w:keepNext w:val="0"/>
        <w:keepLines w:val="0"/>
        <w:pageBreakBefore w:val="0"/>
        <w:wordWrap/>
        <w:overflowPunct/>
        <w:topLinePunct w:val="0"/>
        <w:bidi w:val="0"/>
        <w:spacing w:line="570" w:lineRule="exact"/>
        <w:ind w:firstLine="638"/>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八、接种</w:t>
      </w:r>
      <w:r>
        <w:rPr>
          <w:rFonts w:hint="default" w:ascii="Times New Roman" w:hAnsi="Times New Roman" w:eastAsia="Times New Roman" w:cs="Times New Roman"/>
          <w:spacing w:val="-3"/>
          <w:sz w:val="32"/>
          <w:szCs w:val="32"/>
        </w:rPr>
        <w:t>HPV</w:t>
      </w:r>
      <w:r>
        <w:rPr>
          <w:rFonts w:hint="default" w:ascii="Times New Roman" w:hAnsi="Times New Roman" w:eastAsia="方正黑体_GBK" w:cs="Times New Roman"/>
          <w:spacing w:val="-3"/>
          <w:sz w:val="32"/>
          <w:szCs w:val="32"/>
        </w:rPr>
        <w:t>疫苗后，是否还需要接受宫颈癌筛查？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12" w:firstLineChars="200"/>
        <w:textAlignment w:val="baseline"/>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需要。无论是否接种HPV疫苗，均需定期接受宫颈癌筛查。</w:t>
      </w:r>
    </w:p>
    <w:p>
      <w:pPr>
        <w:keepNext w:val="0"/>
        <w:keepLines w:val="0"/>
        <w:pageBreakBefore w:val="0"/>
        <w:wordWrap/>
        <w:overflowPunct/>
        <w:topLinePunct w:val="0"/>
        <w:bidi w:val="0"/>
        <w:spacing w:line="570" w:lineRule="exact"/>
        <w:ind w:firstLine="643"/>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九、国家宫颈癌筛查项目包括哪些内容？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12" w:firstLineChars="200"/>
        <w:textAlignment w:val="baseline"/>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包括妇科检查、宫颈癌初筛（宫颈细胞学检查或高危型HPV检测），初筛结果异常还需要接受阴道镜检查，并根据检查结果确定是否需要进行组织病理学检查。</w:t>
      </w:r>
    </w:p>
    <w:p>
      <w:pPr>
        <w:keepNext w:val="0"/>
        <w:keepLines w:val="0"/>
        <w:pageBreakBefore w:val="0"/>
        <w:wordWrap/>
        <w:overflowPunct/>
        <w:topLinePunct w:val="0"/>
        <w:bidi w:val="0"/>
        <w:spacing w:line="570" w:lineRule="exact"/>
        <w:ind w:firstLine="649"/>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十、细胞学检查或</w:t>
      </w:r>
      <w:r>
        <w:rPr>
          <w:rFonts w:hint="default" w:ascii="Times New Roman" w:hAnsi="Times New Roman" w:eastAsia="Times New Roman" w:cs="Times New Roman"/>
          <w:spacing w:val="-3"/>
          <w:sz w:val="32"/>
          <w:szCs w:val="32"/>
        </w:rPr>
        <w:t>HPV</w:t>
      </w:r>
      <w:r>
        <w:rPr>
          <w:rFonts w:hint="default" w:ascii="Times New Roman" w:hAnsi="Times New Roman" w:eastAsia="方正黑体_GBK" w:cs="Times New Roman"/>
          <w:spacing w:val="-3"/>
          <w:sz w:val="32"/>
          <w:szCs w:val="32"/>
        </w:rPr>
        <w:t>检测结果异常需要治疗吗？</w:t>
      </w: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r>
        <w:rPr>
          <w:rFonts w:hint="default" w:ascii="Times New Roman" w:hAnsi="Times New Roman" w:eastAsia="方正仿宋_GBK" w:cs="Times New Roman"/>
          <w:spacing w:val="-7"/>
          <w:sz w:val="32"/>
          <w:szCs w:val="32"/>
        </w:rPr>
        <w:t>细胞学检查或HPV检测结果异常都不能作为疾病的最后诊断，应由专业人员结合检查结果和个体情况进行综合评估，再确定进一步检查或治疗方案</w:t>
      </w:r>
      <w:r>
        <w:rPr>
          <w:rFonts w:hint="default" w:ascii="Times New Roman" w:hAnsi="Times New Roman" w:eastAsia="方正仿宋_GBK" w:cs="Times New Roman"/>
          <w:spacing w:val="-7"/>
          <w:sz w:val="32"/>
          <w:szCs w:val="32"/>
          <w:lang w:eastAsia="zh-CN"/>
        </w:rPr>
        <w:t>。</w:t>
      </w: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bookmarkStart w:id="1" w:name="_GoBack"/>
      <w:bookmarkEnd w:id="1"/>
    </w:p>
    <w:p>
      <w:pPr>
        <w:pStyle w:val="6"/>
        <w:pageBreakBefore w:val="0"/>
        <w:kinsoku/>
        <w:wordWrap/>
        <w:overflowPunct/>
        <w:topLinePunct w:val="0"/>
        <w:autoSpaceDN/>
        <w:bidi w:val="0"/>
        <w:spacing w:line="570" w:lineRule="exact"/>
        <w:textAlignment w:val="auto"/>
        <w:rPr>
          <w:rFonts w:hint="default" w:ascii="Times New Roman" w:hAnsi="Times New Roman" w:eastAsia="方正仿宋_GBK" w:cs="Times New Roman"/>
          <w:spacing w:val="-7"/>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4"/>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pacing w:val="-12"/>
          <w:sz w:val="32"/>
          <w:szCs w:val="32"/>
        </w:rPr>
        <w:t>附件</w:t>
      </w:r>
      <w:r>
        <w:rPr>
          <w:rFonts w:hint="eastAsia" w:ascii="方正黑体_GBK" w:hAnsi="方正黑体_GBK" w:eastAsia="方正黑体_GBK" w:cs="方正黑体_GBK"/>
          <w:spacing w:val="-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pacing w:val="-1"/>
          <w:sz w:val="36"/>
          <w:szCs w:val="36"/>
        </w:rPr>
        <w:t>乳腺癌防治健康教育核心知识</w:t>
      </w:r>
    </w:p>
    <w:p>
      <w:pPr>
        <w:keepNext w:val="0"/>
        <w:keepLines w:val="0"/>
        <w:pageBreakBefore w:val="0"/>
        <w:wordWrap/>
        <w:overflowPunct/>
        <w:topLinePunct w:val="0"/>
        <w:bidi w:val="0"/>
        <w:spacing w:line="570" w:lineRule="exact"/>
        <w:ind w:left="0" w:firstLine="624" w:firstLineChars="200"/>
        <w:rPr>
          <w:rFonts w:hint="default" w:ascii="Times New Roman" w:hAnsi="Times New Roman" w:eastAsia="方正黑体_GBK" w:cs="Times New Roman"/>
          <w:spacing w:val="-4"/>
          <w:sz w:val="32"/>
          <w:szCs w:val="32"/>
        </w:rPr>
      </w:pPr>
    </w:p>
    <w:p>
      <w:pPr>
        <w:keepNext w:val="0"/>
        <w:keepLines w:val="0"/>
        <w:pageBreakBefore w:val="0"/>
        <w:wordWrap/>
        <w:overflowPunct/>
        <w:topLinePunct w:val="0"/>
        <w:bidi w:val="0"/>
        <w:spacing w:line="570" w:lineRule="exact"/>
        <w:ind w:left="0" w:firstLine="624"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4"/>
          <w:sz w:val="32"/>
          <w:szCs w:val="32"/>
        </w:rPr>
        <w:t>一、什么是乳腺癌？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left="0" w:firstLine="612" w:firstLineChars="200"/>
        <w:textAlignment w:val="baseline"/>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乳腺癌是发生在乳腺上皮组织的恶性肿瘤，近年来发病人数一直位列我国女性新发恶性肿瘤之首。目前乳腺癌病因尚不完全明确，但通过控制高危因素可降低乳腺癌发病风险。</w:t>
      </w:r>
    </w:p>
    <w:p>
      <w:pPr>
        <w:keepNext w:val="0"/>
        <w:keepLines w:val="0"/>
        <w:pageBreakBefore w:val="0"/>
        <w:wordWrap/>
        <w:overflowPunct/>
        <w:topLinePunct w:val="0"/>
        <w:bidi w:val="0"/>
        <w:spacing w:line="570" w:lineRule="exact"/>
        <w:ind w:left="0" w:firstLine="628"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二、乳腺癌有哪些典型症状和体征？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left="0" w:firstLine="612" w:firstLineChars="200"/>
        <w:textAlignment w:val="baseline"/>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乳腺癌典型症状及体征表现为：乳房区域无痛性肿块、乳头溢液、皮肤改变、乳头乳晕改变、腋窝淋巴结肿大等。</w:t>
      </w:r>
    </w:p>
    <w:p>
      <w:pPr>
        <w:keepNext w:val="0"/>
        <w:keepLines w:val="0"/>
        <w:pageBreakBefore w:val="0"/>
        <w:wordWrap/>
        <w:overflowPunct/>
        <w:topLinePunct w:val="0"/>
        <w:bidi w:val="0"/>
        <w:spacing w:line="570" w:lineRule="exact"/>
        <w:ind w:left="0" w:firstLine="624"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4"/>
          <w:sz w:val="32"/>
          <w:szCs w:val="32"/>
        </w:rPr>
        <w:t>三、乳腺癌高风险人群有哪些？</w:t>
      </w:r>
    </w:p>
    <w:p>
      <w:pPr>
        <w:keepNext w:val="0"/>
        <w:keepLines w:val="0"/>
        <w:pageBreakBefore w:val="0"/>
        <w:wordWrap/>
        <w:overflowPunct/>
        <w:topLinePunct w:val="0"/>
        <w:bidi w:val="0"/>
        <w:spacing w:line="570" w:lineRule="exact"/>
        <w:ind w:left="0" w:firstLine="612" w:firstLineChars="200"/>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1.有乳腺癌或卵巢癌家族史；2.月经初潮过早（&lt;12周岁）或绝经较晚（&gt;55周岁）；3.未育、晚育及未哺乳；4.长期服用外源性雌激素；5.活检证实患有乳腺不典型增生；6.绝经后肥胖；7.长期过量饮酒等。</w:t>
      </w:r>
    </w:p>
    <w:p>
      <w:pPr>
        <w:keepNext w:val="0"/>
        <w:keepLines w:val="0"/>
        <w:pageBreakBefore w:val="0"/>
        <w:wordWrap/>
        <w:overflowPunct/>
        <w:topLinePunct w:val="0"/>
        <w:bidi w:val="0"/>
        <w:spacing w:line="570" w:lineRule="exact"/>
        <w:ind w:left="0" w:firstLine="624"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4"/>
          <w:sz w:val="32"/>
          <w:szCs w:val="32"/>
        </w:rPr>
        <w:t>四、如何降低乳腺癌发病风险？</w:t>
      </w:r>
    </w:p>
    <w:p>
      <w:pPr>
        <w:keepNext w:val="0"/>
        <w:keepLines w:val="0"/>
        <w:pageBreakBefore w:val="0"/>
        <w:wordWrap/>
        <w:overflowPunct/>
        <w:topLinePunct w:val="0"/>
        <w:bidi w:val="0"/>
        <w:spacing w:line="570" w:lineRule="exact"/>
        <w:ind w:left="0" w:firstLine="612" w:firstLineChars="200"/>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提倡适龄生育和母乳喂养。提倡健康生活方式。积极治疗不典型增生等乳腺高危病变。</w:t>
      </w:r>
    </w:p>
    <w:p>
      <w:pPr>
        <w:keepNext w:val="0"/>
        <w:keepLines w:val="0"/>
        <w:pageBreakBefore w:val="0"/>
        <w:wordWrap/>
        <w:overflowPunct/>
        <w:topLinePunct w:val="0"/>
        <w:bidi w:val="0"/>
        <w:spacing w:line="570" w:lineRule="exact"/>
        <w:ind w:left="0" w:firstLine="628"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五、定期乳腺癌筛查有必要吗？</w:t>
      </w:r>
    </w:p>
    <w:p>
      <w:pPr>
        <w:keepNext w:val="0"/>
        <w:keepLines w:val="0"/>
        <w:pageBreakBefore w:val="0"/>
        <w:wordWrap/>
        <w:overflowPunct/>
        <w:topLinePunct w:val="0"/>
        <w:bidi w:val="0"/>
        <w:spacing w:line="570" w:lineRule="exact"/>
        <w:ind w:left="0" w:firstLine="612" w:firstLineChars="200"/>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有必要。早期乳腺癌无明显症状或体征，只有定期乳腺癌筛查，才能尽早发现，通过及时诊断和规范治疗，可显著提高乳腺癌治愈率，提高生存质量。</w:t>
      </w:r>
    </w:p>
    <w:p>
      <w:pPr>
        <w:keepNext w:val="0"/>
        <w:keepLines w:val="0"/>
        <w:pageBreakBefore w:val="0"/>
        <w:numPr>
          <w:ilvl w:val="0"/>
          <w:numId w:val="3"/>
        </w:numPr>
        <w:wordWrap/>
        <w:overflowPunct/>
        <w:topLinePunct w:val="0"/>
        <w:bidi w:val="0"/>
        <w:spacing w:line="570" w:lineRule="exact"/>
        <w:ind w:left="0" w:firstLine="628" w:firstLineChars="200"/>
        <w:rPr>
          <w:rFonts w:hint="default" w:ascii="Times New Roman" w:hAnsi="Times New Roman" w:eastAsia="方正黑体_GBK" w:cs="Times New Roman"/>
          <w:spacing w:val="-3"/>
          <w:sz w:val="32"/>
          <w:szCs w:val="32"/>
        </w:rPr>
      </w:pPr>
      <w:r>
        <w:rPr>
          <w:rFonts w:hint="default" w:ascii="Times New Roman" w:hAnsi="Times New Roman" w:eastAsia="方正黑体_GBK" w:cs="Times New Roman"/>
          <w:spacing w:val="-3"/>
          <w:sz w:val="32"/>
          <w:szCs w:val="32"/>
        </w:rPr>
        <w:t>女性间隔多长时间做一次乳腺癌筛查？</w:t>
      </w:r>
    </w:p>
    <w:p>
      <w:pPr>
        <w:keepNext w:val="0"/>
        <w:keepLines w:val="0"/>
        <w:pageBreakBefore w:val="0"/>
        <w:numPr>
          <w:ilvl w:val="0"/>
          <w:numId w:val="0"/>
        </w:numPr>
        <w:wordWrap/>
        <w:overflowPunct/>
        <w:topLinePunct w:val="0"/>
        <w:bidi w:val="0"/>
        <w:spacing w:line="570" w:lineRule="exact"/>
        <w:ind w:left="0" w:firstLine="612" w:firstLineChars="200"/>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35-64岁妇女应至少每2-3年进行乳腺癌筛查。高风险人群可适当增加筛查频率。</w:t>
      </w:r>
    </w:p>
    <w:p>
      <w:pPr>
        <w:keepNext w:val="0"/>
        <w:keepLines w:val="0"/>
        <w:pageBreakBefore w:val="0"/>
        <w:wordWrap/>
        <w:overflowPunct/>
        <w:topLinePunct w:val="0"/>
        <w:bidi w:val="0"/>
        <w:spacing w:line="570" w:lineRule="exact"/>
        <w:ind w:left="0" w:firstLine="628"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七、国家乳腺癌筛查项目包括哪些内容？</w:t>
      </w:r>
    </w:p>
    <w:p>
      <w:pPr>
        <w:keepNext w:val="0"/>
        <w:keepLines w:val="0"/>
        <w:pageBreakBefore w:val="0"/>
        <w:wordWrap/>
        <w:overflowPunct/>
        <w:topLinePunct w:val="0"/>
        <w:bidi w:val="0"/>
        <w:spacing w:line="570" w:lineRule="exact"/>
        <w:ind w:left="0" w:firstLine="612" w:firstLineChars="200"/>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包括乳腺体检、乳腺彩色超声检查，如果初筛结果异常后续可能还需要接受乳腺X线检查、乳腺活检及组织病理检查等。</w:t>
      </w:r>
    </w:p>
    <w:p>
      <w:pPr>
        <w:keepNext w:val="0"/>
        <w:keepLines w:val="0"/>
        <w:pageBreakBefore w:val="0"/>
        <w:wordWrap/>
        <w:overflowPunct/>
        <w:topLinePunct w:val="0"/>
        <w:bidi w:val="0"/>
        <w:spacing w:line="570" w:lineRule="exact"/>
        <w:ind w:left="0" w:firstLine="632"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2"/>
          <w:sz w:val="32"/>
          <w:szCs w:val="32"/>
        </w:rPr>
        <w:t>八、发现乳腺癌后怎么办？</w:t>
      </w:r>
    </w:p>
    <w:p>
      <w:pPr>
        <w:keepNext w:val="0"/>
        <w:keepLines w:val="0"/>
        <w:pageBreakBefore w:val="0"/>
        <w:wordWrap/>
        <w:overflowPunct/>
        <w:topLinePunct w:val="0"/>
        <w:bidi w:val="0"/>
        <w:spacing w:line="570" w:lineRule="exact"/>
        <w:ind w:left="0" w:firstLine="612" w:firstLineChars="200"/>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确诊乳腺癌后，应尽快到正规医疗机构进行规范化治疗。</w:t>
      </w:r>
    </w:p>
    <w:p>
      <w:pPr>
        <w:keepNext w:val="0"/>
        <w:keepLines w:val="0"/>
        <w:pageBreakBefore w:val="0"/>
        <w:wordWrap/>
        <w:overflowPunct/>
        <w:topLinePunct w:val="0"/>
        <w:bidi w:val="0"/>
        <w:spacing w:line="570" w:lineRule="exact"/>
        <w:ind w:left="0" w:firstLine="628"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九、乳腺癌的预后怎么样？</w:t>
      </w:r>
    </w:p>
    <w:p>
      <w:pPr>
        <w:keepNext w:val="0"/>
        <w:keepLines w:val="0"/>
        <w:pageBreakBefore w:val="0"/>
        <w:wordWrap/>
        <w:overflowPunct/>
        <w:topLinePunct w:val="0"/>
        <w:bidi w:val="0"/>
        <w:spacing w:line="570" w:lineRule="exact"/>
        <w:ind w:left="0" w:firstLine="612" w:firstLineChars="200"/>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早期乳腺癌患者的5年生存率可达90%以上，到晚期下降至30%左右。通过早发现、早治疗，乳腺癌完全有可能治愈，治疗费用更低，且患者的生存率和生命质量可得到明显提高。</w:t>
      </w:r>
    </w:p>
    <w:p>
      <w:pPr>
        <w:keepNext w:val="0"/>
        <w:keepLines w:val="0"/>
        <w:pageBreakBefore w:val="0"/>
        <w:wordWrap/>
        <w:overflowPunct/>
        <w:topLinePunct w:val="0"/>
        <w:bidi w:val="0"/>
        <w:spacing w:line="570" w:lineRule="exact"/>
        <w:ind w:left="0" w:firstLine="628"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3"/>
          <w:sz w:val="32"/>
          <w:szCs w:val="32"/>
        </w:rPr>
        <w:t>十、乳腺增生一定会发展成乳腺癌吗？</w:t>
      </w:r>
    </w:p>
    <w:p>
      <w:r>
        <w:rPr>
          <w:rFonts w:hint="default" w:ascii="Times New Roman" w:hAnsi="Times New Roman" w:eastAsia="方正仿宋_GBK" w:cs="Times New Roman"/>
          <w:spacing w:val="-7"/>
          <w:sz w:val="32"/>
          <w:szCs w:val="32"/>
        </w:rPr>
        <w:t>不一定。乳腺增生是一种良性疾病，恶变的可能性很小，不需要过度恐慌，但不典型增生等乳腺高危病变会有恶变为乳腺癌的可能。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6705A"/>
    <w:multiLevelType w:val="singleLevel"/>
    <w:tmpl w:val="C586705A"/>
    <w:lvl w:ilvl="0" w:tentative="0">
      <w:start w:val="6"/>
      <w:numFmt w:val="chineseCounting"/>
      <w:suff w:val="nothing"/>
      <w:lvlText w:val="%1、"/>
      <w:lvlJc w:val="left"/>
      <w:rPr>
        <w:rFonts w:hint="eastAsia"/>
      </w:rPr>
    </w:lvl>
  </w:abstractNum>
  <w:abstractNum w:abstractNumId="1">
    <w:nsid w:val="02D0DE5D"/>
    <w:multiLevelType w:val="singleLevel"/>
    <w:tmpl w:val="02D0DE5D"/>
    <w:lvl w:ilvl="0" w:tentative="0">
      <w:start w:val="6"/>
      <w:numFmt w:val="chineseCounting"/>
      <w:suff w:val="nothing"/>
      <w:lvlText w:val="%1、"/>
      <w:lvlJc w:val="left"/>
      <w:rPr>
        <w:rFonts w:hint="eastAsia"/>
      </w:rPr>
    </w:lvl>
  </w:abstractNum>
  <w:abstractNum w:abstractNumId="2">
    <w:nsid w:val="2CD1A356"/>
    <w:multiLevelType w:val="singleLevel"/>
    <w:tmpl w:val="2CD1A356"/>
    <w:lvl w:ilvl="0" w:tentative="0">
      <w:start w:val="1"/>
      <w:numFmt w:val="chineseCounting"/>
      <w:suff w:val="space"/>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NzZiNGNhYzZkNzAzY2FiZDA3NzJhOWMwYmQ4MGUifQ=="/>
  </w:docVars>
  <w:rsids>
    <w:rsidRoot w:val="41794D06"/>
    <w:rsid w:val="4179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customStyle="1" w:styleId="6">
    <w:name w:val="Body Text 2"/>
    <w:qFormat/>
    <w:uiPriority w:val="0"/>
    <w:pPr>
      <w:widowControl w:val="0"/>
      <w:snapToGrid w:val="0"/>
      <w:spacing w:line="540" w:lineRule="exact"/>
      <w:jc w:val="both"/>
    </w:pPr>
    <w:rPr>
      <w:rFonts w:ascii="Calibri" w:hAnsi="Calibri" w:eastAsia="方正仿宋_GBK" w:cs="Times New Roman"/>
      <w:color w:val="000000"/>
      <w:kern w:val="2"/>
      <w:sz w:val="21"/>
      <w:szCs w:val="24"/>
      <w:lang w:val="en-US" w:eastAsia="zh-CN" w:bidi="ar-SA"/>
    </w:rPr>
  </w:style>
  <w:style w:type="character" w:customStyle="1" w:styleId="7">
    <w:name w:val="font11"/>
    <w:qFormat/>
    <w:uiPriority w:val="0"/>
    <w:rPr>
      <w:rFonts w:hint="eastAsia" w:ascii="宋体" w:hAnsi="宋体" w:eastAsia="宋体" w:cs="宋体"/>
      <w:color w:val="000000"/>
      <w:sz w:val="24"/>
      <w:szCs w:val="24"/>
      <w:u w:val="none"/>
    </w:rPr>
  </w:style>
  <w:style w:type="character" w:customStyle="1" w:styleId="8">
    <w:name w:val="font01"/>
    <w:qFormat/>
    <w:uiPriority w:val="0"/>
    <w:rPr>
      <w:rFonts w:ascii="方正仿宋_GBK" w:hAnsi="方正仿宋_GBK" w:eastAsia="方正仿宋_GBK" w:cs="方正仿宋_GBK"/>
      <w:color w:val="000000"/>
      <w:sz w:val="24"/>
      <w:szCs w:val="24"/>
      <w:u w:val="none"/>
    </w:rPr>
  </w:style>
  <w:style w:type="character" w:customStyle="1" w:styleId="9">
    <w:name w:val="font2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2023-05-12T00:44:00Z</dcterms:created>
  <dc:creator>公卫科</dc:creator>
  <cp:lastModifiedBy>公卫科</cp:lastModifiedBy>
  <dcterms:modified xsi:type="dcterms:W3CDTF">2023-05-12T00:44:48Z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C615BBBC6480468EB306B10E91F802FA_11</vt:lpwstr>
  </property>
</Properties>
</file>