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南川区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应急管理局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关于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授予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非煤矿山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安全生产标准化企业的通告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shd w:val="clear" w:fill="FFFFFF"/>
        </w:rPr>
        <w:t>年第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根据《应急管理部关于印发企业安全生产标准化建设定级办法的通知》（应急〔2021〕83号）和国家矿山安全监察局综合司关于征求《金属非金属露天矿山安全生产标准化管理体系基本要求及评分方法（征求意见稿）》意见的函（矿安综函〔2023〕153号）等有关规定，经考评，核准重庆市嘉能矿业有限公司等共11家企业（名单见附件）为安全生产标准化二级企业，核准重庆市南川区水河建材有限责任公司等共6家企业（名单见附件）为安全生产标准化三级企业，现予通告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本通告中安全生产标准化二级企业称号自考评通过之日起计算，有效期两年，安全生产标准化三级企业称号自考评通过之日起计算，有效期一年。在有效期内，接受社会监督，任何单位和个人发现评审弄虚作假、企业发生生产安全事故、企业安全生产标准化工作未持续开展等情况，可来信或电话反映，一经查实将撤销其安全生产标准化企业称号。有效期到期前未进行重新评定或者经评定不达标的企业，标准化称号自动撤销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按照《应急管理部关于印发企业安全生产标准化建设定级办法的通知》（应急〔2021〕83号）的规定，本通告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家安全生产标准化企业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根据具体情况可以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以下激励措施：一是将企业标准化建设情况作为分类分级监管的重要依据，对不同等级的企业实施差异化监管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，对标准化等级高的企业，减少执法检查频次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；二是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根据标准化等次逐级放宽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因安全生产政策性原因对相关企业实施区域限产、停产措施；三是原则上优先进行停产后的复产验收；四是符合条件的投资项目，在政府投资补助、项目审批、项目核准等方面予以优先考虑；五是符合工伤保险费率下浮条件的，按规定下浮工伤保险费率；六是企业的安全生产责任保险，按有关政策规定给予支持；七是符合条件的，优先提供金融信贷服务；八是企业申报国家和地方质量奖励、优秀品牌等资格和荣誉的，予以优先支持或推荐；九是优先推荐符合条件的企业参加先进单位（集体）、安全文化示范企业等评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附件：安全生产标准化企业达标名单（共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家）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（此件公开发布） 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bidi="ar"/>
        </w:rPr>
        <w:t>联系人：熊伟；联系电话：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val="en-US" w:eastAsia="zh-CN" w:bidi="ar"/>
        </w:rPr>
        <w:t>023-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bidi="ar"/>
        </w:rPr>
        <w:t>645657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bidi="ar"/>
        </w:rPr>
        <w:t>9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bidi="ar"/>
        </w:rPr>
        <w:t>地  址：重庆市南川区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eastAsia="zh-CN" w:bidi="ar"/>
        </w:rPr>
        <w:t>应急管理局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val="en-US" w:eastAsia="zh-CN" w:bidi="ar"/>
        </w:rPr>
        <w:t>904室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shd w:val="clear" w:color="auto" w:fill="FFFFFF"/>
          <w:lang w:bidi="ar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333333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333333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333333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color w:val="333333"/>
          <w:sz w:val="31"/>
          <w:szCs w:val="31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color w:val="333333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安全生产标准化二级企业达标名单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1.重庆市嘉能矿业有限公司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2.重庆新嘉南建材有限责任公司大铺子石灰石矿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3.重庆渝川矿业有限公司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4.重庆市渝特矿业有限责任公司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5.重庆市明焱矿产品有限责任公司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6.重庆祥磊建材有限责任公司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7.重庆市友静建材有限公司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8.重庆拓拓矿业有限公司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9.重庆博达矿业有限公司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10.重庆市锦随建材有限责任公司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11.重庆市南川区岩城矿业有限公司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安全生产标准化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三</w:t>
      </w:r>
      <w:r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级企业达标名单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1.重庆市南川区水河建材有限责任公司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2.重庆市龙顺矿产品有限公司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3.重庆开创建材有限公司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4.重庆市督杨建材有限公司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5.重庆市旭辉矿业有限责任公司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6.重庆双康建材有限公司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Tg2NzU4MmM3Yzc5OTZmMzAwNDczM2UzODUwYjcifQ=="/>
    <w:docVar w:name="KSO_WPS_MARK_KEY" w:val="23288ce3-8995-40bd-bb5a-8408f57489b5"/>
  </w:docVars>
  <w:rsids>
    <w:rsidRoot w:val="00000000"/>
    <w:rsid w:val="03494624"/>
    <w:rsid w:val="041A2F36"/>
    <w:rsid w:val="08A23DBE"/>
    <w:rsid w:val="0BD7795F"/>
    <w:rsid w:val="0D116EA1"/>
    <w:rsid w:val="1CCF37B6"/>
    <w:rsid w:val="210C57CA"/>
    <w:rsid w:val="2B65068C"/>
    <w:rsid w:val="2D95563F"/>
    <w:rsid w:val="342F5B5C"/>
    <w:rsid w:val="366A59C7"/>
    <w:rsid w:val="565D002E"/>
    <w:rsid w:val="59F7003A"/>
    <w:rsid w:val="5AD84127"/>
    <w:rsid w:val="60CB4B96"/>
    <w:rsid w:val="69F44B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1241</Characters>
  <Lines>0</Lines>
  <Paragraphs>0</Paragraphs>
  <TotalTime>0</TotalTime>
  <ScaleCrop>false</ScaleCrop>
  <LinksUpToDate>false</LinksUpToDate>
  <CharactersWithSpaces>1245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2024-03-14T07:11:00Z</dcterms:created>
  <dc:creator>mgj21</dc:creator>
  <cp:lastModifiedBy>安监局系统管理员[ajj]</cp:lastModifiedBy>
  <cp:lastPrinted>2025-03-25T08:28:00Z</cp:lastPrinted>
  <dcterms:modified xsi:type="dcterms:W3CDTF">2025-03-28T09:30:34Z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KSOTemplateDocerSaveRecord">
    <vt:lpwstr>eyJoZGlkIjoiNTBjZjA2MmFjMTNmNzYzZGUwNTcwMTcxNzA1ZWY3OTkiLCJ1c2VySWQiOiIxNTkzOTAzNTI4In0=</vt:lpwstr>
  </property>
  <property fmtid="{D5CDD505-2E9C-101B-9397-08002B2CF9AE}" pid="4" name="ICV">
    <vt:lpwstr>7B699672EA644FD6B13D45C50CECA822_13</vt:lpwstr>
  </property>
</Properties>
</file>