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E6AB">
      <w:pPr>
        <w:spacing w:before="2808" w:beforeLines="900" w:after="936" w:afterLines="300" w:line="640" w:lineRule="exact"/>
        <w:jc w:val="center"/>
        <w:rPr>
          <w:rFonts w:ascii="仿宋_GB2312" w:eastAsia="仿宋_GB2312"/>
          <w:color w:val="FF0000"/>
          <w:w w:val="68"/>
          <w:sz w:val="32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45"/>
          <w:w w:val="68"/>
          <w:sz w:val="120"/>
          <w:szCs w:val="120"/>
          <w:lang w:val="en-US" w:eastAsia="zh-CN"/>
        </w:rPr>
        <w:t>南川区防汛抗旱指挥部</w:t>
      </w:r>
      <w:r>
        <w:rPr>
          <w:rFonts w:hint="eastAsia" w:ascii="方正小标宋_GBK" w:hAnsi="方正小标宋_GBK" w:eastAsia="方正小标宋_GBK" w:cs="方正小标宋_GBK"/>
          <w:color w:val="FF0000"/>
          <w:spacing w:val="-45"/>
          <w:w w:val="68"/>
          <w:sz w:val="120"/>
          <w:szCs w:val="120"/>
        </w:rPr>
        <w:t>文件</w:t>
      </w:r>
    </w:p>
    <w:p w14:paraId="78E3DC52">
      <w:pPr>
        <w:tabs>
          <w:tab w:val="left" w:pos="210"/>
          <w:tab w:val="left" w:pos="315"/>
        </w:tabs>
        <w:jc w:val="center"/>
        <w:rPr>
          <w:rFonts w:hint="eastAsia" w:ascii="楷体_GB2312" w:eastAsia="楷体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364490</wp:posOffset>
                </wp:positionV>
                <wp:extent cx="5619750" cy="0"/>
                <wp:effectExtent l="0" t="19050" r="0" b="19050"/>
                <wp:wrapTight wrapText="bothSides">
                  <wp:wrapPolygon>
                    <wp:start x="0" y="0"/>
                    <wp:lineTo x="0" y="-2147483648"/>
                    <wp:lineTo x="21527" y="-2147483648"/>
                    <wp:lineTo x="21527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5pt;margin-top:28.7pt;height:0pt;width:442.5pt;mso-wrap-distance-left:9pt;mso-wrap-distance-right:9pt;z-index:-251657216;mso-width-relative:page;mso-height-relative:page;" filled="f" stroked="t" coordsize="21600,21600" wrapcoords="0 0 0 -2147483648 21527 -2147483648 21527 0 0 0" o:gfxdata="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6mCADVAAAABwEAAA8AAAAAAAAAAQAgAAAAIgAAAGRycy9kb3ducmV2&#10;LnhtbFBLAQIUABQAAAAIAIdO4kBaXxlF/wEAAO8DAAAOAAAAAAAAAAEAIAAAACQ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</w:rPr>
        <w:t>南川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汛指</w:t>
      </w:r>
      <w:r>
        <w:rPr>
          <w:rFonts w:hint="eastAsia" w:ascii="方正仿宋_GBK" w:hAnsi="方正仿宋_GBK" w:eastAsia="方正仿宋_GBK" w:cs="方正仿宋_GBK"/>
          <w:sz w:val="32"/>
        </w:rPr>
        <w:t>发〔</w:t>
      </w: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  <w:r>
        <w:rPr>
          <w:rFonts w:hint="eastAsia" w:ascii="仿宋_GB2312" w:eastAsia="仿宋_GB2312"/>
          <w:sz w:val="32"/>
        </w:rPr>
        <w:t xml:space="preserve">                 </w:t>
      </w:r>
    </w:p>
    <w:p w14:paraId="42770C45"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南川区防汛抗旱指挥部</w:t>
      </w:r>
    </w:p>
    <w:p w14:paraId="55B2A0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638" w:leftChars="0" w:right="0" w:rightChars="0" w:hanging="638" w:hangingChars="145"/>
        <w:jc w:val="center"/>
        <w:textAlignment w:val="auto"/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关于升级防汛</w:t>
      </w:r>
      <w:r>
        <w:rPr>
          <w:rFonts w:hint="eastAsia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二</w:t>
      </w:r>
      <w:r>
        <w:rPr>
          <w:rFonts w:hint="default" w:ascii="Times New Roman" w:hAnsi="Times New Roman" w:eastAsia="方正小标宋_GBK" w:cs="方正小标宋_GBK"/>
          <w:spacing w:val="0"/>
          <w:w w:val="100"/>
          <w:kern w:val="2"/>
          <w:sz w:val="44"/>
          <w:szCs w:val="44"/>
          <w:lang w:val="en-US" w:eastAsia="zh-CN" w:bidi="ar"/>
        </w:rPr>
        <w:t>级应急响应的紧急通知</w:t>
      </w:r>
    </w:p>
    <w:p w14:paraId="15578580">
      <w:pPr>
        <w:pStyle w:val="6"/>
        <w:widowControl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479C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各乡镇人民政府、街道办事处，区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防汛抗旱指挥部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各成员单位：</w:t>
      </w:r>
    </w:p>
    <w:p w14:paraId="6412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南川区气象局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发布的《重要气象专报》《暴雨橙色预警信号》等预警信号，预计21日1:00-7:00，楠竹山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、三泉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、大有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、头渡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、山王坪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、水江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、南平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、兴隆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、南城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、东城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、冷水关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、西城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、太平场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等大部镇街降水仍将持续，最大雨量可达100～150毫米，最大小时雨量50～70毫米。</w:t>
      </w:r>
    </w:p>
    <w:p w14:paraId="4621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综合前期降雨叠加风险，经会商研判，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结合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《重庆市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南川区防汛抗旱应急预案》有关规定，区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防汛抗旱指挥部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决定于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，针对楠竹山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、三泉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、大有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、头渡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、山王坪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、水江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、南平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、兴隆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、南城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、东城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、冷水关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、西城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、太平场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升级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防汛</w:t>
      </w:r>
      <w:r>
        <w:rPr>
          <w:rFonts w:hint="eastAsia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级应急响应。请各乡镇（街道）、各成员单位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22"/>
          <w:lang w:val="en-US" w:eastAsia="zh-CN" w:bidi="ar-SA"/>
        </w:rPr>
        <w:t>，严格按照应急预案要求，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结合本地实际情况，抓好以下工作落实：</w:t>
      </w:r>
    </w:p>
    <w:p w14:paraId="1023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各乡镇（街道）、相关部门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要强化组织领导和统筹协调，提前预置应急力量和物资，做好断路、断网、断电情况下抢险救灾的充分准备，全力确保安全度汛。</w:t>
      </w:r>
    </w:p>
    <w:p w14:paraId="507B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要持续加强监测预报预警，保障应急通信畅通，全面落实直达基层一线的预警发布和“叫应”机制，强化应急响应刚性约束，构建预警、响应、反馈核实工作闭环，果断转移受威胁群众，做到快速响应、应转尽转。</w:t>
      </w:r>
    </w:p>
    <w:p w14:paraId="7771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三、要落实山洪灾害“隐患点+风险区”双控要求，盯紧切坡建房、河道工地、旅游景区、山区民宿等易出险区域，严防出现人员伤亡。</w:t>
      </w:r>
    </w:p>
    <w:p w14:paraId="39F3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四、要加强中小水库、病险水库、尾矿库“头顶库”等高风险点位巡查防护，全面排查江河堤防、城市排涝薄弱环节，提前消除各种风险隐患。</w:t>
      </w:r>
    </w:p>
    <w:p w14:paraId="2B9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五、各乡镇（街道）、相关部门主要领导必须坐镇指挥，统筹调度，相关分管领导下沉一线；严格落实24小时值班和主要领导带班制度，各部门加强协同配合，重要情况及时报告。</w:t>
      </w:r>
    </w:p>
    <w:p w14:paraId="6378676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34AA511">
      <w:pPr>
        <w:rPr>
          <w:rFonts w:hint="default" w:ascii="Times New Roman" w:hAnsi="Times New Roman" w:cs="Times New Roman"/>
          <w:lang w:val="en-US" w:eastAsia="zh-CN"/>
        </w:rPr>
      </w:pPr>
    </w:p>
    <w:p w14:paraId="5193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70" w:firstLineChars="15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重庆市南川区</w:t>
      </w:r>
      <w:r>
        <w:rPr>
          <w:rFonts w:hint="eastAsia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防汛抗旱指挥部</w:t>
      </w:r>
      <w:r>
        <w:rPr>
          <w:rFonts w:hint="default" w:ascii="Times New Roman" w:hAnsi="Times New Roman" w:eastAsia="方正仿宋_GBK" w:cs="Times New Roman"/>
          <w:bCs/>
          <w:color w:val="auto"/>
          <w:spacing w:val="-2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25D0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时</w:t>
      </w:r>
    </w:p>
    <w:p w14:paraId="4D0F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此件</w:t>
      </w:r>
      <w:r>
        <w:rPr>
          <w:rFonts w:hint="eastAsia" w:ascii="Times New Roman" w:hAnsi="Times New Roman" w:eastAsia="方正仿宋_GBK" w:cs="Times New Roman"/>
          <w:bCs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公开发布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）</w:t>
      </w:r>
    </w:p>
    <w:p w14:paraId="677C675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75848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B4ED17">
      <w:pPr>
        <w:pStyle w:val="9"/>
        <w:tabs>
          <w:tab w:val="left" w:pos="0"/>
        </w:tabs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</w:p>
    <w:p w14:paraId="7199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CBA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47F999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59741D6B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68B85C8C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6246F9D3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4E834B9A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1C9FFA5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75383D98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8B61945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1694DBDC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5CEAF885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00593B1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1E7297AC"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1E4E6B89">
      <w:pPr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375920</wp:posOffset>
                </wp:positionV>
                <wp:extent cx="5728335" cy="889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335" cy="8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6pt;height:0.7pt;width:451.05pt;z-index:251661312;mso-width-relative:page;mso-height-relative:page;" filled="f" stroked="t" coordsize="21600,21600" o:gfxdata="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t3k9YAAAAIAQAADwAAAAAAAAABACAAAAAiAAAAZHJzL2Rvd25yZXYueG1s&#10;UEsBAhQAFAAAAAgAh07iQA2ajBX6AQAA5wMAAA4AAAAAAAAAAQAgAAAAJQ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E9EB949">
      <w:pPr>
        <w:pStyle w:val="9"/>
        <w:tabs>
          <w:tab w:val="left" w:pos="0"/>
        </w:tabs>
        <w:ind w:firstLine="280" w:firstLineChars="100"/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>南川区防汛抗旱指挥部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办公室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5715000" cy="12700"/>
                <wp:effectExtent l="0" t="4445" r="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5pt;height:1pt;width:450pt;z-index:251662336;mso-width-relative:page;mso-height-relative:page;" filled="f" stroked="t" coordsize="21600,21600" o:gfxdata="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IUAj7UAAAABgEAAA8AAAAAAAAAAQAgAAAAIgAAAGRycy9kb3ducmV2LnhtbFBLAQIU&#10;ABQAAAAIAIdO4kDIJPc19wEAAOg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6年6月21日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印发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304" w:bottom="1871" w:left="1417" w:header="851" w:footer="113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D53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7CEA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87CEA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7B4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67B4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1FC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42E65"/>
    <w:rsid w:val="614B31F5"/>
    <w:rsid w:val="7B1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70" w:lineRule="exact"/>
      <w:ind w:firstLine="616"/>
    </w:pPr>
    <w:rPr>
      <w:rFonts w:ascii="Times New Roman" w:hAnsi="Times New Roman" w:eastAsia="方正仿宋_GBK"/>
      <w:spacing w:val="-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spacing w:beforeAutospacing="1" w:afterAutospacing="1"/>
      <w:jc w:val="left"/>
    </w:pPr>
    <w:rPr>
      <w:rFonts w:ascii="Calibri" w:hAnsi="Calibri" w:eastAsia="方正仿宋_GBK"/>
      <w:kern w:val="0"/>
      <w:sz w:val="24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834</Characters>
  <Lines>0</Lines>
  <Paragraphs>0</Paragraphs>
  <TotalTime>0</TotalTime>
  <ScaleCrop>false</ScaleCrop>
  <LinksUpToDate>false</LinksUpToDate>
  <CharactersWithSpaces>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2026-06-20T17:16:00Z</dcterms:created>
  <dc:creator>余琪</dc:creator>
  <cp:lastModifiedBy>余琪</cp:lastModifiedBy>
  <dcterms:modified xsi:type="dcterms:W3CDTF">2026-06-20T17:22:22Z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ED6DF86D86E04CEDA36052614A47FC46_11</vt:lpwstr>
  </property>
  <property fmtid="{D5CDD505-2E9C-101B-9397-08002B2CF9AE}" pid="4" name="KSOTemplateDocerSaveRecord">
    <vt:lpwstr>eyJoZGlkIjoiNzYwODk0ZmRmYzMxYWE3ZjNhNjIyZDgzZWRiN2JkNDIiLCJ1c2VySWQiOiI1NTU5MTUwMzQifQ==</vt:lpwstr>
  </property>
</Properties>
</file>