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EA772D">
      <w:pPr>
        <w:keepNext w:val="0"/>
        <w:keepLines w:val="0"/>
        <w:pageBreakBefore w:val="0"/>
        <w:widowControl w:val="0"/>
        <w:shd w:val="clear" w:color="auto" w:fill="auto"/>
        <w:kinsoku/>
        <w:wordWrap/>
        <w:overflowPunct/>
        <w:topLinePunct w:val="0"/>
        <w:autoSpaceDE/>
        <w:autoSpaceDN/>
        <w:bidi w:val="0"/>
        <w:adjustRightInd/>
        <w:snapToGrid/>
        <w:spacing w:before="2185" w:beforeLines="700" w:line="1400" w:lineRule="exact"/>
        <w:jc w:val="center"/>
        <w:textAlignment w:val="auto"/>
        <w:outlineLvl w:val="9"/>
        <w:rPr>
          <w:rFonts w:hint="default"/>
          <w:color w:val="FF0000"/>
          <w:spacing w:val="-23"/>
          <w:w w:val="38"/>
          <w:sz w:val="120"/>
          <w:szCs w:val="120"/>
          <w:lang w:val="en-US"/>
        </w:rPr>
      </w:pPr>
      <w:r>
        <w:rPr>
          <w:rFonts w:hint="eastAsia" w:ascii="方正小标宋_GBK" w:hAnsi="新宋体" w:eastAsia="方正小标宋_GBK"/>
          <w:color w:val="FF0000"/>
          <w:spacing w:val="-23"/>
          <w:w w:val="38"/>
          <w:sz w:val="120"/>
          <w:szCs w:val="120"/>
        </w:rPr>
        <w:t>南川区</w:t>
      </w:r>
      <w:r>
        <w:rPr>
          <w:rFonts w:hint="eastAsia" w:ascii="方正小标宋_GBK" w:hAnsi="新宋体" w:eastAsia="方正小标宋_GBK"/>
          <w:color w:val="FF0000"/>
          <w:spacing w:val="-23"/>
          <w:w w:val="38"/>
          <w:sz w:val="120"/>
          <w:szCs w:val="120"/>
          <w:lang w:val="en-US" w:eastAsia="zh-CN"/>
        </w:rPr>
        <w:t>抗震救灾和地质灾害防治救援指挥部文件</w:t>
      </w:r>
    </w:p>
    <w:p w14:paraId="7C035EA9">
      <w:pPr>
        <w:keepNext w:val="0"/>
        <w:keepLines w:val="0"/>
        <w:pageBreakBefore w:val="0"/>
        <w:widowControl w:val="0"/>
        <w:kinsoku/>
        <w:wordWrap/>
        <w:overflowPunct/>
        <w:topLinePunct w:val="0"/>
        <w:autoSpaceDE/>
        <w:autoSpaceDN/>
        <w:bidi w:val="0"/>
        <w:adjustRightInd/>
        <w:snapToGrid/>
        <w:spacing w:before="781" w:beforeLines="250" w:after="1093" w:afterLines="350"/>
        <w:jc w:val="center"/>
        <w:textAlignment w:val="auto"/>
        <w:outlineLvl w:val="9"/>
        <w:rPr>
          <w:rFonts w:hint="eastAsia" w:ascii="方正仿宋_GBK" w:hAnsi="方正仿宋_GBK" w:eastAsia="方正仿宋_GBK" w:cs="方正仿宋_GBK"/>
          <w:sz w:val="32"/>
        </w:rPr>
      </w:pPr>
      <w:r>
        <w:rPr>
          <w:rFonts w:hint="eastAsia" w:ascii="方正仿宋_GBK" w:hAnsi="方正仿宋_GBK" w:eastAsia="方正仿宋_GBK" w:cs="方正仿宋_GBK"/>
        </w:rPr>
        <mc:AlternateContent>
          <mc:Choice Requires="wps">
            <w:drawing>
              <wp:anchor distT="0" distB="0" distL="114300" distR="114300" simplePos="0" relativeHeight="251659264" behindDoc="1" locked="0" layoutInCell="1" allowOverlap="1">
                <wp:simplePos x="0" y="0"/>
                <wp:positionH relativeFrom="column">
                  <wp:posOffset>-66675</wp:posOffset>
                </wp:positionH>
                <wp:positionV relativeFrom="paragraph">
                  <wp:posOffset>894080</wp:posOffset>
                </wp:positionV>
                <wp:extent cx="5857875" cy="0"/>
                <wp:effectExtent l="0" t="19050" r="9525" b="19050"/>
                <wp:wrapTight wrapText="bothSides">
                  <wp:wrapPolygon>
                    <wp:start x="0" y="0"/>
                    <wp:lineTo x="0" y="-2147483648"/>
                    <wp:lineTo x="21565" y="-2147483648"/>
                    <wp:lineTo x="21565" y="0"/>
                    <wp:lineTo x="0" y="0"/>
                  </wp:wrapPolygon>
                </wp:wrapTight>
                <wp:docPr id="1" name="直接连接符 1"/>
                <wp:cNvGraphicFramePr/>
                <a:graphic xmlns:a="http://schemas.openxmlformats.org/drawingml/2006/main">
                  <a:graphicData uri="http://schemas.microsoft.com/office/word/2010/wordprocessingShape">
                    <wps:wsp>
                      <wps:cNvCnPr/>
                      <wps:spPr>
                        <a:xfrm flipV="1">
                          <a:off x="0" y="0"/>
                          <a:ext cx="5857875" cy="0"/>
                        </a:xfrm>
                        <a:prstGeom prst="line">
                          <a:avLst/>
                        </a:prstGeom>
                        <a:ln w="38100" cap="flat" cmpd="sng">
                          <a:solidFill>
                            <a:srgbClr val="FF0000"/>
                          </a:solidFill>
                          <a:prstDash val="solid"/>
                          <a:headEnd type="none" w="med" len="med"/>
                          <a:tailEnd type="none" w="med" len="med"/>
                        </a:ln>
                      </wps:spPr>
                      <wps:bodyPr upright="1"/>
                    </wps:wsp>
                  </a:graphicData>
                </a:graphic>
              </wp:anchor>
            </w:drawing>
          </mc:Choice>
          <mc:Fallback>
            <w:pict>
              <v:line id="_x0000_s1026" o:spid="_x0000_s1026" o:spt="20" style="position:absolute;left:0pt;flip:y;margin-left:-5.25pt;margin-top:70.4pt;height:0pt;width:461.25pt;mso-wrap-distance-left:9pt;mso-wrap-distance-right:9pt;z-index:-251657216;mso-width-relative:page;mso-height-relative:page;" filled="f" stroked="t" coordsize="21600,21600" wrapcoords="0 0 0 -2147483648 21565 -2147483648 21565 0 0 0" o:gfxdata="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J9f0UdgAAAALAQAADwAAAAAAAAABACAAAAAiAAAAZHJzL2Rvd25y&#10;ZXYueG1sUEsBAhQAFAAAAAgAh07iQF6omo3+AQAA7wMAAA4AAAAAAAAAAQAgAAAAJwEAAGRycy9l&#10;Mm9Eb2MueG1sUEsFBgAAAAAGAAYAWQEAAJcFAAAAAA==&#10;">
                <v:fill on="f" focussize="0,0"/>
                <v:stroke weight="3pt" color="#FF0000" joinstyle="round"/>
                <v:imagedata o:title=""/>
                <o:lock v:ext="edit" aspectratio="f"/>
                <w10:wrap type="tight"/>
              </v:line>
            </w:pict>
          </mc:Fallback>
        </mc:AlternateContent>
      </w:r>
      <w:r>
        <w:rPr>
          <w:rFonts w:hint="eastAsia" w:ascii="方正仿宋_GBK" w:hAnsi="方正仿宋_GBK" w:eastAsia="方正仿宋_GBK" w:cs="方正仿宋_GBK"/>
          <w:sz w:val="32"/>
        </w:rPr>
        <w:t>南川</w:t>
      </w:r>
      <w:r>
        <w:rPr>
          <w:rFonts w:hint="eastAsia" w:ascii="方正仿宋_GBK" w:hAnsi="方正仿宋_GBK" w:eastAsia="方正仿宋_GBK" w:cs="方正仿宋_GBK"/>
          <w:sz w:val="32"/>
          <w:lang w:val="en-US" w:eastAsia="zh-CN"/>
        </w:rPr>
        <w:t>抗震指</w:t>
      </w:r>
      <w:r>
        <w:rPr>
          <w:rFonts w:hint="eastAsia" w:ascii="方正仿宋_GBK" w:hAnsi="方正仿宋_GBK" w:eastAsia="方正仿宋_GBK" w:cs="方正仿宋_GBK"/>
          <w:sz w:val="32"/>
        </w:rPr>
        <w:t>发〔</w:t>
      </w:r>
      <w:r>
        <w:rPr>
          <w:rFonts w:hint="default" w:ascii="Times New Roman" w:hAnsi="Times New Roman" w:eastAsia="方正仿宋_GBK" w:cs="Times New Roman"/>
          <w:sz w:val="32"/>
          <w:lang w:val="en-US" w:eastAsia="zh-CN"/>
        </w:rPr>
        <w:t>202</w:t>
      </w:r>
      <w:r>
        <w:rPr>
          <w:rFonts w:hint="eastAsia" w:ascii="Times New Roman" w:hAnsi="Times New Roman" w:eastAsia="方正仿宋_GBK" w:cs="Times New Roman"/>
          <w:sz w:val="32"/>
          <w:lang w:val="en-US" w:eastAsia="zh-CN"/>
        </w:rPr>
        <w:t>6</w:t>
      </w:r>
      <w:r>
        <w:rPr>
          <w:rFonts w:hint="eastAsia" w:ascii="方正仿宋_GBK" w:hAnsi="方正仿宋_GBK" w:eastAsia="方正仿宋_GBK" w:cs="方正仿宋_GBK"/>
          <w:sz w:val="32"/>
        </w:rPr>
        <w:t>〕</w:t>
      </w:r>
      <w:r>
        <w:rPr>
          <w:rFonts w:hint="eastAsia" w:cs="Times New Roman"/>
          <w:sz w:val="32"/>
          <w:lang w:val="en-US" w:eastAsia="zh-CN"/>
        </w:rPr>
        <w:t>23</w:t>
      </w:r>
      <w:r>
        <w:rPr>
          <w:rFonts w:hint="eastAsia" w:ascii="方正仿宋_GBK" w:hAnsi="方正仿宋_GBK" w:eastAsia="方正仿宋_GBK" w:cs="方正仿宋_GBK"/>
          <w:sz w:val="32"/>
        </w:rPr>
        <w:t>号</w:t>
      </w:r>
    </w:p>
    <w:p w14:paraId="22348784">
      <w:pPr>
        <w:keepNext w:val="0"/>
        <w:keepLines w:val="0"/>
        <w:pageBreakBefore w:val="0"/>
        <w:widowControl w:val="0"/>
        <w:kinsoku/>
        <w:wordWrap/>
        <w:overflowPunct/>
        <w:topLinePunct w:val="0"/>
        <w:autoSpaceDE/>
        <w:autoSpaceDN/>
        <w:bidi w:val="0"/>
        <w:adjustRightInd/>
        <w:snapToGrid/>
        <w:spacing w:line="600" w:lineRule="exact"/>
        <w:ind w:right="0"/>
        <w:jc w:val="center"/>
        <w:textAlignment w:val="auto"/>
        <w:outlineLvl w:val="9"/>
        <w:rPr>
          <w:rFonts w:ascii="方正仿宋_GBK" w:eastAsia="方正仿宋_GBK"/>
          <w:b w:val="0"/>
          <w:bCs w:val="0"/>
          <w:color w:val="auto"/>
          <w:spacing w:val="-6"/>
          <w:sz w:val="44"/>
          <w:szCs w:val="44"/>
          <w:u w:val="none"/>
        </w:rPr>
      </w:pPr>
      <w:r>
        <w:rPr>
          <w:rFonts w:hint="eastAsia" w:ascii="方正小标宋_GBK" w:hAnsi="新宋体" w:eastAsia="方正小标宋_GBK"/>
          <w:b w:val="0"/>
          <w:bCs w:val="0"/>
          <w:spacing w:val="-6"/>
          <w:sz w:val="44"/>
          <w:szCs w:val="44"/>
        </w:rPr>
        <w:t>南川区</w:t>
      </w:r>
      <w:r>
        <w:rPr>
          <w:rFonts w:hint="eastAsia" w:ascii="方正小标宋_GBK" w:hAnsi="新宋体" w:eastAsia="方正小标宋_GBK"/>
          <w:b w:val="0"/>
          <w:bCs w:val="0"/>
          <w:spacing w:val="-6"/>
          <w:sz w:val="44"/>
          <w:szCs w:val="44"/>
          <w:lang w:val="en-US" w:eastAsia="zh-CN"/>
        </w:rPr>
        <w:t>抗震救灾和地</w:t>
      </w:r>
      <w:r>
        <w:rPr>
          <w:rFonts w:hint="eastAsia" w:ascii="方正小标宋_GBK" w:hAnsi="新宋体" w:eastAsia="方正小标宋_GBK"/>
          <w:b w:val="0"/>
          <w:bCs w:val="0"/>
          <w:color w:val="auto"/>
          <w:spacing w:val="-6"/>
          <w:sz w:val="44"/>
          <w:szCs w:val="44"/>
          <w:lang w:val="en-US" w:eastAsia="zh-CN"/>
        </w:rPr>
        <w:t>质灾害防治救援指挥部</w:t>
      </w:r>
    </w:p>
    <w:p w14:paraId="2CBA3033">
      <w:pPr>
        <w:pStyle w:val="10"/>
        <w:keepNext w:val="0"/>
        <w:keepLines w:val="0"/>
        <w:pageBreakBefore w:val="0"/>
        <w:widowControl w:val="0"/>
        <w:kinsoku/>
        <w:wordWrap/>
        <w:overflowPunct/>
        <w:topLinePunct w:val="0"/>
        <w:bidi w:val="0"/>
        <w:snapToGrid/>
        <w:spacing w:line="594" w:lineRule="exact"/>
        <w:jc w:val="center"/>
        <w:textAlignment w:val="auto"/>
        <w:rPr>
          <w:rFonts w:hint="eastAsia" w:ascii="方正小标宋_GBK" w:hAnsi="新宋体" w:eastAsia="方正小标宋_GBK" w:cs="Times New Roman"/>
          <w:b w:val="0"/>
          <w:bCs w:val="0"/>
          <w:color w:val="auto"/>
          <w:spacing w:val="-6"/>
          <w:kern w:val="2"/>
          <w:sz w:val="44"/>
          <w:szCs w:val="44"/>
          <w:lang w:val="en-US" w:eastAsia="zh-CN" w:bidi="ar-SA"/>
        </w:rPr>
      </w:pPr>
      <w:r>
        <w:rPr>
          <w:rFonts w:hint="eastAsia" w:ascii="方正小标宋_GBK" w:hAnsi="新宋体" w:eastAsia="方正小标宋_GBK" w:cs="Times New Roman"/>
          <w:b w:val="0"/>
          <w:bCs w:val="0"/>
          <w:color w:val="auto"/>
          <w:spacing w:val="-6"/>
          <w:kern w:val="2"/>
          <w:sz w:val="44"/>
          <w:szCs w:val="44"/>
          <w:lang w:val="en-US" w:eastAsia="zh-CN" w:bidi="ar-SA"/>
        </w:rPr>
        <w:t>关于将地质灾害四级应急响应调整为三级</w:t>
      </w:r>
    </w:p>
    <w:p w14:paraId="4694E018">
      <w:pPr>
        <w:pStyle w:val="10"/>
        <w:keepNext w:val="0"/>
        <w:keepLines w:val="0"/>
        <w:pageBreakBefore w:val="0"/>
        <w:widowControl w:val="0"/>
        <w:kinsoku/>
        <w:wordWrap/>
        <w:overflowPunct/>
        <w:topLinePunct w:val="0"/>
        <w:autoSpaceDE w:val="0"/>
        <w:autoSpaceDN w:val="0"/>
        <w:bidi w:val="0"/>
        <w:adjustRightInd w:val="0"/>
        <w:snapToGrid/>
        <w:spacing w:after="313" w:afterLines="100" w:line="594" w:lineRule="exact"/>
        <w:jc w:val="center"/>
        <w:textAlignment w:val="auto"/>
        <w:rPr>
          <w:rFonts w:hint="eastAsia" w:ascii="方正小标宋_GBK" w:hAnsi="新宋体" w:eastAsia="方正小标宋_GBK" w:cs="Times New Roman"/>
          <w:b w:val="0"/>
          <w:bCs w:val="0"/>
          <w:color w:val="auto"/>
          <w:spacing w:val="-6"/>
          <w:kern w:val="2"/>
          <w:sz w:val="44"/>
          <w:szCs w:val="44"/>
          <w:lang w:val="en-US" w:eastAsia="zh-CN" w:bidi="ar-SA"/>
        </w:rPr>
      </w:pPr>
      <w:r>
        <w:rPr>
          <w:rFonts w:hint="eastAsia" w:ascii="方正小标宋_GBK" w:hAnsi="新宋体" w:eastAsia="方正小标宋_GBK" w:cs="Times New Roman"/>
          <w:b w:val="0"/>
          <w:bCs w:val="0"/>
          <w:color w:val="auto"/>
          <w:spacing w:val="-6"/>
          <w:kern w:val="2"/>
          <w:sz w:val="44"/>
          <w:szCs w:val="44"/>
          <w:lang w:val="en-US" w:eastAsia="zh-CN" w:bidi="ar-SA"/>
        </w:rPr>
        <w:t>应急响应的通知</w:t>
      </w:r>
    </w:p>
    <w:p w14:paraId="7361E254">
      <w:pPr>
        <w:pStyle w:val="10"/>
        <w:keepNext w:val="0"/>
        <w:keepLines w:val="0"/>
        <w:pageBreakBefore w:val="0"/>
        <w:widowControl w:val="0"/>
        <w:tabs>
          <w:tab w:val="left" w:pos="7350"/>
        </w:tabs>
        <w:kinsoku/>
        <w:wordWrap/>
        <w:overflowPunct/>
        <w:topLinePunct w:val="0"/>
        <w:autoSpaceDE w:val="0"/>
        <w:autoSpaceDN w:val="0"/>
        <w:bidi w:val="0"/>
        <w:adjustRightInd w:val="0"/>
        <w:snapToGrid/>
        <w:spacing w:line="594" w:lineRule="exact"/>
        <w:jc w:val="both"/>
        <w:textAlignment w:val="auto"/>
        <w:outlineLvl w:val="9"/>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各乡镇人民政府、街道办事处，区抗震救灾和地质灾害防治救援指挥部成员单位，有关单位：</w:t>
      </w:r>
    </w:p>
    <w:p w14:paraId="6927A8B8">
      <w:pPr>
        <w:pStyle w:val="10"/>
        <w:keepNext w:val="0"/>
        <w:keepLines w:val="0"/>
        <w:pageBreakBefore w:val="0"/>
        <w:widowControl w:val="0"/>
        <w:tabs>
          <w:tab w:val="left" w:pos="7350"/>
        </w:tabs>
        <w:kinsoku/>
        <w:wordWrap/>
        <w:overflowPunct/>
        <w:topLinePunct w:val="0"/>
        <w:autoSpaceDE w:val="0"/>
        <w:autoSpaceDN w:val="0"/>
        <w:bidi w:val="0"/>
        <w:adjustRightInd w:val="0"/>
        <w:snapToGrid/>
        <w:spacing w:line="594" w:lineRule="exact"/>
        <w:ind w:firstLine="640" w:firstLineChars="200"/>
        <w:jc w:val="both"/>
        <w:textAlignment w:val="auto"/>
        <w:outlineLvl w:val="9"/>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根据区气象预测，2日午后到4日08时，我区</w:t>
      </w:r>
      <w:r>
        <w:rPr>
          <w:rFonts w:hint="eastAsia" w:ascii="Times New Roman" w:hAnsi="Times New Roman" w:eastAsia="方正仿宋_GBK" w:cs="Times New Roman"/>
          <w:sz w:val="32"/>
          <w:szCs w:val="32"/>
          <w:lang w:val="en-US" w:eastAsia="zh-CN"/>
        </w:rPr>
        <w:t>有</w:t>
      </w:r>
      <w:r>
        <w:rPr>
          <w:rFonts w:hint="default" w:ascii="Times New Roman" w:hAnsi="Times New Roman" w:eastAsia="方正仿宋_GBK" w:cs="Times New Roman"/>
          <w:sz w:val="32"/>
          <w:szCs w:val="32"/>
          <w:lang w:eastAsia="zh-CN"/>
        </w:rPr>
        <w:t>一次强降雨天气过程，强降雨主要为2日14时—3日20时，累计雨量40～80毫米，局地80～110毫米。</w:t>
      </w:r>
      <w:r>
        <w:rPr>
          <w:rFonts w:hint="eastAsia" w:ascii="Times New Roman" w:hAnsi="Times New Roman" w:eastAsia="方正仿宋_GBK" w:cs="Times New Roman"/>
          <w:sz w:val="32"/>
          <w:szCs w:val="32"/>
          <w:lang w:val="en-US" w:eastAsia="zh-CN"/>
        </w:rPr>
        <w:t>结合</w:t>
      </w:r>
      <w:r>
        <w:rPr>
          <w:rFonts w:hint="eastAsia" w:ascii="Times New Roman" w:hAnsi="Times New Roman" w:eastAsia="方正仿宋_GBK" w:cs="Times New Roman"/>
          <w:sz w:val="32"/>
          <w:szCs w:val="32"/>
          <w:lang w:val="en-US" w:eastAsia="zh-CN"/>
        </w:rPr>
        <w:t>前期降雨情况和当前气象趋势，</w:t>
      </w:r>
      <w:r>
        <w:rPr>
          <w:rFonts w:hint="default" w:ascii="Times New Roman" w:hAnsi="Times New Roman" w:eastAsia="方正仿宋_GBK" w:cs="Times New Roman"/>
          <w:sz w:val="32"/>
          <w:szCs w:val="32"/>
          <w:lang w:eastAsia="zh-CN"/>
        </w:rPr>
        <w:t>按照</w:t>
      </w:r>
      <w:r>
        <w:rPr>
          <w:rFonts w:hint="default" w:ascii="Times New Roman" w:hAnsi="Times New Roman" w:eastAsia="方正仿宋_GBK" w:cs="Times New Roman"/>
          <w:color w:val="auto"/>
          <w:kern w:val="0"/>
          <w:sz w:val="32"/>
          <w:szCs w:val="32"/>
          <w:lang w:val="en-US" w:eastAsia="zh-CN" w:bidi="ar-SA"/>
        </w:rPr>
        <w:t>《重庆市南川区地质灾害应急预案》（南川府办〔2024〕76号）</w:t>
      </w:r>
      <w:r>
        <w:rPr>
          <w:rFonts w:hint="default" w:ascii="Times New Roman" w:hAnsi="Times New Roman" w:eastAsia="方正仿宋_GBK" w:cs="Times New Roman"/>
          <w:sz w:val="32"/>
          <w:szCs w:val="32"/>
          <w:lang w:eastAsia="zh-CN"/>
        </w:rPr>
        <w:t>有关规定，经会商研判，决定于202</w:t>
      </w:r>
      <w:r>
        <w:rPr>
          <w:rFonts w:hint="eastAsia"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lang w:eastAsia="zh-CN"/>
        </w:rPr>
        <w:t>年</w:t>
      </w:r>
      <w:r>
        <w:rPr>
          <w:rFonts w:hint="eastAsia" w:ascii="Times New Roman" w:hAnsi="Times New Roman" w:eastAsia="方正仿宋_GBK" w:cs="Times New Roman"/>
          <w:sz w:val="32"/>
          <w:szCs w:val="32"/>
          <w:lang w:val="en-US" w:eastAsia="zh-CN"/>
        </w:rPr>
        <w:t>8</w:t>
      </w:r>
      <w:r>
        <w:rPr>
          <w:rFonts w:hint="default" w:ascii="Times New Roman" w:hAnsi="Times New Roman" w:eastAsia="方正仿宋_GBK" w:cs="Times New Roman"/>
          <w:sz w:val="32"/>
          <w:szCs w:val="32"/>
          <w:lang w:eastAsia="zh-CN"/>
        </w:rPr>
        <w:t>月</w:t>
      </w:r>
      <w:r>
        <w:rPr>
          <w:rFonts w:hint="eastAsia"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lang w:eastAsia="zh-CN"/>
        </w:rPr>
        <w:t>日</w:t>
      </w:r>
      <w:r>
        <w:rPr>
          <w:rFonts w:hint="eastAsia" w:ascii="Times New Roman" w:hAnsi="Times New Roman" w:eastAsia="方正仿宋_GBK" w:cs="Times New Roman"/>
          <w:sz w:val="32"/>
          <w:szCs w:val="32"/>
          <w:lang w:val="en-US" w:eastAsia="zh-CN"/>
        </w:rPr>
        <w:t>16</w:t>
      </w:r>
      <w:r>
        <w:rPr>
          <w:rFonts w:hint="default" w:ascii="Times New Roman" w:hAnsi="Times New Roman" w:eastAsia="方正仿宋_GBK" w:cs="Times New Roman"/>
          <w:sz w:val="32"/>
          <w:szCs w:val="32"/>
          <w:lang w:eastAsia="zh-CN"/>
        </w:rPr>
        <w:t>时起，将我区地质灾害四级应急响应调整为三级应急响应。</w:t>
      </w:r>
    </w:p>
    <w:p w14:paraId="4A18E845">
      <w:pPr>
        <w:pStyle w:val="10"/>
        <w:keepNext w:val="0"/>
        <w:keepLines w:val="0"/>
        <w:pageBreakBefore w:val="0"/>
        <w:widowControl w:val="0"/>
        <w:tabs>
          <w:tab w:val="left" w:pos="7350"/>
          <w:tab w:val="left" w:pos="7560"/>
        </w:tabs>
        <w:kinsoku/>
        <w:wordWrap/>
        <w:overflowPunct/>
        <w:topLinePunct w:val="0"/>
        <w:autoSpaceDE w:val="0"/>
        <w:autoSpaceDN w:val="0"/>
        <w:bidi w:val="0"/>
        <w:adjustRightInd w:val="0"/>
        <w:snapToGrid/>
        <w:spacing w:line="594" w:lineRule="exact"/>
        <w:ind w:firstLine="640" w:firstLineChars="200"/>
        <w:jc w:val="both"/>
        <w:textAlignment w:val="auto"/>
        <w:outlineLvl w:val="9"/>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请各乡镇（街道）、区抗震救灾和地质灾害防治救援指挥部成员单位、有关单位，坚决克服麻痹松懈思想，持续保持高度警惕。严格按照应急预案要求，认真做好地质灾害防治工作，加强重点区域地质灾害隐患排查，落实地质灾害防范措施，强化监测预警，筑牢地质灾害防线，确保人民群众生命财产安全。</w:t>
      </w:r>
    </w:p>
    <w:p w14:paraId="3ABCF5AE">
      <w:pPr>
        <w:pStyle w:val="10"/>
        <w:keepNext w:val="0"/>
        <w:keepLines w:val="0"/>
        <w:pageBreakBefore w:val="0"/>
        <w:widowControl w:val="0"/>
        <w:tabs>
          <w:tab w:val="left" w:pos="7350"/>
        </w:tabs>
        <w:kinsoku/>
        <w:wordWrap/>
        <w:overflowPunct/>
        <w:topLinePunct w:val="0"/>
        <w:autoSpaceDE w:val="0"/>
        <w:autoSpaceDN w:val="0"/>
        <w:bidi w:val="0"/>
        <w:adjustRightInd w:val="0"/>
        <w:snapToGrid/>
        <w:spacing w:line="600" w:lineRule="exact"/>
        <w:ind w:left="0" w:right="0" w:firstLine="1600" w:firstLineChars="500"/>
        <w:jc w:val="both"/>
        <w:textAlignment w:val="auto"/>
        <w:outlineLvl w:val="9"/>
        <w:rPr>
          <w:rFonts w:hint="default" w:ascii="Calibri" w:eastAsia="方正仿宋_GB2312" w:cs="Times New Roman"/>
          <w:color w:val="auto"/>
          <w:sz w:val="32"/>
          <w:highlight w:val="none"/>
          <w:lang w:val="en-US" w:eastAsia="zh-CN"/>
        </w:rPr>
      </w:pPr>
    </w:p>
    <w:p w14:paraId="3D72768A">
      <w:pPr>
        <w:pStyle w:val="10"/>
        <w:keepNext w:val="0"/>
        <w:keepLines w:val="0"/>
        <w:pageBreakBefore w:val="0"/>
        <w:widowControl w:val="0"/>
        <w:tabs>
          <w:tab w:val="left" w:pos="7350"/>
        </w:tabs>
        <w:kinsoku/>
        <w:wordWrap/>
        <w:overflowPunct/>
        <w:topLinePunct w:val="0"/>
        <w:autoSpaceDE w:val="0"/>
        <w:autoSpaceDN w:val="0"/>
        <w:bidi w:val="0"/>
        <w:adjustRightInd w:val="0"/>
        <w:snapToGrid/>
        <w:spacing w:line="600" w:lineRule="exact"/>
        <w:ind w:left="0" w:right="0" w:firstLine="640" w:firstLineChars="200"/>
        <w:jc w:val="right"/>
        <w:textAlignment w:val="auto"/>
        <w:outlineLvl w:val="9"/>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南川区抗震救灾和地质灾害防治救援指挥部</w:t>
      </w:r>
    </w:p>
    <w:p w14:paraId="10366BA3">
      <w:pPr>
        <w:pStyle w:val="10"/>
        <w:keepNext w:val="0"/>
        <w:keepLines w:val="0"/>
        <w:pageBreakBefore w:val="0"/>
        <w:widowControl w:val="0"/>
        <w:tabs>
          <w:tab w:val="left" w:pos="7560"/>
          <w:tab w:val="left" w:pos="7980"/>
        </w:tabs>
        <w:kinsoku/>
        <w:wordWrap/>
        <w:overflowPunct/>
        <w:topLinePunct w:val="0"/>
        <w:bidi w:val="0"/>
        <w:snapToGrid/>
        <w:spacing w:line="600" w:lineRule="exact"/>
        <w:ind w:left="0" w:right="0" w:firstLine="640" w:firstLineChars="200"/>
        <w:jc w:val="center"/>
        <w:textAlignment w:val="auto"/>
        <w:outlineLvl w:val="9"/>
        <w:rPr>
          <w:rFonts w:hint="default"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 xml:space="preserve">                    </w:t>
      </w:r>
      <w:r>
        <w:rPr>
          <w:rFonts w:hint="default" w:ascii="Times New Roman" w:hAnsi="Times New Roman" w:eastAsia="方正仿宋_GBK" w:cs="Times New Roman"/>
          <w:color w:val="auto"/>
          <w:sz w:val="32"/>
          <w:szCs w:val="32"/>
        </w:rPr>
        <w:t>20</w:t>
      </w:r>
      <w:r>
        <w:rPr>
          <w:rFonts w:hint="default" w:ascii="Times New Roman" w:hAnsi="Times New Roman" w:eastAsia="方正仿宋_GBK" w:cs="Times New Roman"/>
          <w:color w:val="auto"/>
          <w:sz w:val="32"/>
          <w:szCs w:val="32"/>
          <w:lang w:val="en-US" w:eastAsia="zh-CN"/>
        </w:rPr>
        <w:t>26</w:t>
      </w:r>
      <w:r>
        <w:rPr>
          <w:rFonts w:hint="default" w:ascii="Times New Roman" w:hAnsi="Times New Roman" w:eastAsia="方正仿宋_GBK" w:cs="Times New Roman"/>
          <w:color w:val="auto"/>
          <w:sz w:val="32"/>
          <w:szCs w:val="32"/>
        </w:rPr>
        <w:t>年</w:t>
      </w:r>
      <w:r>
        <w:rPr>
          <w:rFonts w:hint="eastAsia" w:ascii="Times New Roman" w:hAnsi="Times New Roman" w:eastAsia="方正仿宋_GBK" w:cs="Times New Roman"/>
          <w:color w:val="auto"/>
          <w:sz w:val="32"/>
          <w:szCs w:val="32"/>
          <w:lang w:val="en-US" w:eastAsia="zh-CN"/>
        </w:rPr>
        <w:t>8</w:t>
      </w:r>
      <w:r>
        <w:rPr>
          <w:rFonts w:hint="default" w:ascii="Times New Roman" w:hAnsi="Times New Roman" w:eastAsia="方正仿宋_GBK" w:cs="Times New Roman"/>
          <w:color w:val="auto"/>
          <w:sz w:val="32"/>
          <w:szCs w:val="32"/>
        </w:rPr>
        <w:t>月</w:t>
      </w:r>
      <w:r>
        <w:rPr>
          <w:rFonts w:hint="eastAsia" w:ascii="Times New Roman" w:hAnsi="Times New Roman" w:eastAsia="方正仿宋_GBK" w:cs="Times New Roman"/>
          <w:color w:val="auto"/>
          <w:sz w:val="32"/>
          <w:szCs w:val="32"/>
          <w:lang w:val="en-US" w:eastAsia="zh-CN"/>
        </w:rPr>
        <w:t>2</w:t>
      </w:r>
      <w:r>
        <w:rPr>
          <w:rFonts w:hint="default" w:ascii="Times New Roman" w:hAnsi="Times New Roman" w:eastAsia="方正仿宋_GBK" w:cs="Times New Roman"/>
          <w:color w:val="auto"/>
          <w:sz w:val="32"/>
          <w:szCs w:val="32"/>
        </w:rPr>
        <w:t>日</w:t>
      </w:r>
    </w:p>
    <w:p w14:paraId="7E13D213">
      <w:pPr>
        <w:pStyle w:val="10"/>
        <w:keepNext w:val="0"/>
        <w:keepLines w:val="0"/>
        <w:pageBreakBefore w:val="0"/>
        <w:widowControl w:val="0"/>
        <w:tabs>
          <w:tab w:val="left" w:pos="7560"/>
          <w:tab w:val="left" w:pos="7980"/>
        </w:tabs>
        <w:kinsoku/>
        <w:wordWrap/>
        <w:overflowPunct/>
        <w:topLinePunct w:val="0"/>
        <w:bidi w:val="0"/>
        <w:snapToGrid/>
        <w:spacing w:line="600" w:lineRule="exact"/>
        <w:ind w:left="0" w:right="0" w:firstLine="640" w:firstLineChars="200"/>
        <w:jc w:val="both"/>
        <w:textAlignment w:val="auto"/>
        <w:outlineLvl w:val="9"/>
        <w:rPr>
          <w:rFonts w:hint="default" w:ascii="Times New Roman" w:hAnsi="Times New Roman" w:eastAsia="方正仿宋_GB2312" w:cs="Times New Roman"/>
          <w:color w:val="auto"/>
          <w:sz w:val="32"/>
          <w:szCs w:val="32"/>
          <w:lang w:val="en-US" w:eastAsia="zh-CN"/>
        </w:rPr>
      </w:pPr>
    </w:p>
    <w:p w14:paraId="7B75B161">
      <w:pPr>
        <w:keepNext w:val="0"/>
        <w:keepLines w:val="0"/>
        <w:pageBreakBefore w:val="0"/>
        <w:widowControl w:val="0"/>
        <w:tabs>
          <w:tab w:val="left" w:pos="7035"/>
          <w:tab w:val="left" w:pos="7245"/>
          <w:tab w:val="left" w:pos="7455"/>
        </w:tabs>
        <w:kinsoku/>
        <w:wordWrap/>
        <w:overflowPunct/>
        <w:topLinePunct w:val="0"/>
        <w:autoSpaceDE/>
        <w:autoSpaceDN/>
        <w:bidi w:val="0"/>
        <w:adjustRightInd/>
        <w:snapToGrid/>
        <w:spacing w:line="600" w:lineRule="exact"/>
        <w:ind w:left="0" w:right="0" w:firstLine="640" w:firstLineChars="200"/>
        <w:textAlignment w:val="auto"/>
        <w:outlineLvl w:val="9"/>
        <w:rPr>
          <w:rFonts w:hint="default" w:ascii="Times New Roman" w:hAnsi="Times New Roman" w:eastAsia="方正仿宋_GB2312" w:cs="Times New Roman"/>
          <w:color w:val="auto"/>
          <w:sz w:val="32"/>
          <w:szCs w:val="32"/>
        </w:rPr>
      </w:pPr>
      <w:r>
        <w:rPr>
          <w:rFonts w:hint="default" w:ascii="Times New Roman" w:hAnsi="Times New Roman" w:eastAsia="方正仿宋_GB2312" w:cs="Times New Roman"/>
          <w:color w:val="auto"/>
          <w:sz w:val="32"/>
          <w:szCs w:val="32"/>
        </w:rPr>
        <w:t>（此件</w:t>
      </w:r>
      <w:r>
        <w:rPr>
          <w:rFonts w:hint="eastAsia" w:ascii="Times New Roman" w:hAnsi="Times New Roman" w:eastAsia="方正仿宋_GB2312" w:cs="Times New Roman"/>
          <w:color w:val="auto"/>
          <w:sz w:val="32"/>
          <w:szCs w:val="32"/>
          <w:lang w:val="en-US" w:eastAsia="zh-CN"/>
        </w:rPr>
        <w:t>公开发布</w:t>
      </w:r>
      <w:r>
        <w:rPr>
          <w:rFonts w:hint="default" w:ascii="Times New Roman" w:hAnsi="Times New Roman" w:eastAsia="方正仿宋_GB2312" w:cs="Times New Roman"/>
          <w:color w:val="auto"/>
          <w:sz w:val="32"/>
          <w:szCs w:val="32"/>
        </w:rPr>
        <w:t>）</w:t>
      </w:r>
      <w:bookmarkStart w:id="0" w:name="page2"/>
      <w:bookmarkEnd w:id="0"/>
    </w:p>
    <w:p w14:paraId="0830F741">
      <w:pPr>
        <w:rPr>
          <w:rFonts w:hint="eastAsia" w:ascii="Times New Roman" w:hAnsi="Times New Roman" w:eastAsia="方正仿宋_GBK" w:cs="Times New Roman"/>
          <w:color w:val="auto"/>
          <w:kern w:val="2"/>
          <w:sz w:val="32"/>
          <w:lang w:val="en-US" w:eastAsia="zh-CN" w:bidi="ar-SA"/>
        </w:rPr>
      </w:pPr>
      <w:r>
        <w:rPr>
          <w:rFonts w:hint="eastAsia" w:ascii="Times New Roman" w:hAnsi="Times New Roman" w:eastAsia="方正仿宋_GBK" w:cs="Times New Roman"/>
          <w:color w:val="auto"/>
          <w:kern w:val="2"/>
          <w:sz w:val="32"/>
          <w:lang w:val="en-US" w:eastAsia="zh-CN" w:bidi="ar-SA"/>
        </w:rPr>
        <w:br w:type="page"/>
      </w:r>
    </w:p>
    <w:p w14:paraId="1389A33A">
      <w:pPr>
        <w:pStyle w:val="10"/>
        <w:rPr>
          <w:rFonts w:hint="default" w:ascii="Times New Roman" w:hAnsi="Times New Roman" w:eastAsia="方正黑体_GBK" w:cs="Times New Roman"/>
          <w:color w:val="auto"/>
          <w:sz w:val="32"/>
          <w:szCs w:val="32"/>
          <w:lang w:val="en-US" w:eastAsia="zh-CN"/>
        </w:rPr>
      </w:pPr>
      <w:r>
        <w:rPr>
          <w:rFonts w:hint="default" w:ascii="Times New Roman" w:hAnsi="Times New Roman" w:eastAsia="方正黑体_GBK" w:cs="Times New Roman"/>
          <w:color w:val="auto"/>
          <w:sz w:val="32"/>
          <w:szCs w:val="32"/>
          <w:lang w:val="en-US" w:eastAsia="zh-CN"/>
        </w:rPr>
        <w:t>附件</w:t>
      </w:r>
      <w:r>
        <w:rPr>
          <w:rFonts w:hint="eastAsia" w:ascii="Times New Roman" w:hAnsi="Times New Roman" w:eastAsia="方正黑体_GBK" w:cs="Times New Roman"/>
          <w:color w:val="auto"/>
          <w:sz w:val="32"/>
          <w:szCs w:val="32"/>
          <w:lang w:val="en-US" w:eastAsia="zh-CN"/>
        </w:rPr>
        <w:t>1</w:t>
      </w:r>
    </w:p>
    <w:p w14:paraId="437CBD9C">
      <w:pPr>
        <w:pStyle w:val="10"/>
        <w:jc w:val="center"/>
        <w:rPr>
          <w:rFonts w:hint="default" w:ascii="Times New Roman" w:hAnsi="Times New Roman" w:eastAsia="方正小标宋_GBK" w:cs="Times New Roman"/>
          <w:color w:val="auto"/>
          <w:kern w:val="2"/>
          <w:sz w:val="32"/>
          <w:szCs w:val="32"/>
          <w:lang w:val="en-US" w:eastAsia="zh-CN" w:bidi="ar-SA"/>
        </w:rPr>
      </w:pPr>
      <w:r>
        <w:rPr>
          <w:rFonts w:hint="default" w:ascii="Times New Roman" w:hAnsi="Times New Roman" w:eastAsia="方正小标宋_GBK" w:cs="Times New Roman"/>
          <w:color w:val="auto"/>
          <w:kern w:val="2"/>
          <w:sz w:val="32"/>
          <w:szCs w:val="32"/>
          <w:lang w:val="en-US" w:eastAsia="zh-CN" w:bidi="ar-SA"/>
        </w:rPr>
        <w:t>雨情四级应急响应采取的响应行动</w:t>
      </w:r>
    </w:p>
    <w:p w14:paraId="6E7E36B2">
      <w:pPr>
        <w:pStyle w:val="10"/>
        <w:rPr>
          <w:rFonts w:hint="default" w:ascii="Times New Roman" w:hAnsi="Times New Roman" w:eastAsia="方正仿宋_GBK" w:cs="Times New Roman"/>
          <w:b/>
          <w:bCs/>
          <w:color w:val="auto"/>
          <w:kern w:val="2"/>
          <w:sz w:val="32"/>
          <w:szCs w:val="32"/>
          <w:lang w:val="en-US" w:eastAsia="zh-CN" w:bidi="ar-SA"/>
        </w:rPr>
      </w:pPr>
    </w:p>
    <w:p w14:paraId="3409C204">
      <w:pPr>
        <w:pStyle w:val="10"/>
        <w:ind w:firstLine="640" w:firstLineChars="200"/>
        <w:rPr>
          <w:rFonts w:hint="default" w:ascii="Times New Roman" w:hAnsi="Times New Roman" w:eastAsia="方正仿宋_GBK" w:cs="Times New Roman"/>
          <w:color w:val="000000"/>
          <w:kern w:val="0"/>
          <w:sz w:val="32"/>
          <w:szCs w:val="32"/>
          <w:lang w:val="en-US" w:eastAsia="zh-CN" w:bidi="ar-SA"/>
        </w:rPr>
      </w:pPr>
      <w:r>
        <w:rPr>
          <w:rFonts w:hint="default" w:ascii="Times New Roman" w:hAnsi="Times New Roman" w:eastAsia="方正仿宋_GBK" w:cs="Times New Roman"/>
          <w:b/>
          <w:bCs/>
          <w:color w:val="auto"/>
          <w:kern w:val="2"/>
          <w:sz w:val="32"/>
          <w:szCs w:val="32"/>
          <w:lang w:val="en-US" w:eastAsia="zh-CN" w:bidi="ar-SA"/>
        </w:rPr>
        <w:t>区气象局：</w:t>
      </w:r>
      <w:r>
        <w:rPr>
          <w:rFonts w:hint="default" w:ascii="Times New Roman" w:hAnsi="Times New Roman" w:eastAsia="方正仿宋_GBK" w:cs="Times New Roman"/>
          <w:color w:val="000000"/>
          <w:kern w:val="0"/>
          <w:sz w:val="32"/>
          <w:szCs w:val="32"/>
          <w:lang w:val="en-US" w:eastAsia="zh-CN" w:bidi="ar-SA"/>
        </w:rPr>
        <w:t>严密监测天气变化情况，及时发布气象预警预报。</w:t>
      </w:r>
    </w:p>
    <w:p w14:paraId="2A28F516">
      <w:pPr>
        <w:pStyle w:val="10"/>
        <w:ind w:firstLine="640" w:firstLineChars="200"/>
        <w:rPr>
          <w:rFonts w:hint="default" w:ascii="Times New Roman" w:hAnsi="Times New Roman" w:eastAsia="方正仿宋_GBK" w:cs="Times New Roman"/>
          <w:color w:val="000000"/>
          <w:kern w:val="0"/>
          <w:sz w:val="32"/>
          <w:szCs w:val="32"/>
          <w:lang w:val="en-US" w:eastAsia="zh-CN" w:bidi="ar-SA"/>
        </w:rPr>
      </w:pPr>
      <w:r>
        <w:rPr>
          <w:rFonts w:hint="default" w:ascii="Times New Roman" w:hAnsi="Times New Roman" w:eastAsia="方正仿宋_GBK" w:cs="Times New Roman"/>
          <w:b/>
          <w:bCs/>
          <w:color w:val="auto"/>
          <w:kern w:val="2"/>
          <w:sz w:val="32"/>
          <w:szCs w:val="32"/>
          <w:lang w:val="en-US" w:eastAsia="zh-CN" w:bidi="ar-SA"/>
        </w:rPr>
        <w:t>区规划自然资源局：</w:t>
      </w:r>
      <w:r>
        <w:rPr>
          <w:rFonts w:hint="default" w:ascii="Times New Roman" w:hAnsi="Times New Roman" w:eastAsia="方正仿宋_GBK" w:cs="Times New Roman"/>
          <w:color w:val="000000"/>
          <w:kern w:val="0"/>
          <w:sz w:val="32"/>
          <w:szCs w:val="32"/>
          <w:lang w:val="en-US" w:eastAsia="zh-CN" w:bidi="ar-SA"/>
        </w:rPr>
        <w:t>会同区气象局密切关注天气变化情况，开展会商研判，实时发布地质灾害气象风险预警预报；划定风险区域，提出转移意见；督促有关乡镇（街道）组织“四重”网格员开展巡查排查工作，抽查在岗在位情况；督促专业监测单位及时关注监测平台监测数据变化，加强巡查，提前预警预报；安排驻守地质工程师开展技术指导。</w:t>
      </w:r>
    </w:p>
    <w:p w14:paraId="48A828BA">
      <w:pPr>
        <w:pStyle w:val="10"/>
        <w:ind w:firstLine="640" w:firstLineChars="200"/>
        <w:rPr>
          <w:rFonts w:hint="default" w:ascii="Times New Roman" w:hAnsi="Times New Roman" w:eastAsia="方正仿宋_GBK" w:cs="Times New Roman"/>
          <w:color w:val="000000"/>
          <w:kern w:val="0"/>
          <w:sz w:val="32"/>
          <w:szCs w:val="32"/>
          <w:lang w:val="en-US" w:eastAsia="zh-CN" w:bidi="ar-SA"/>
        </w:rPr>
      </w:pPr>
      <w:r>
        <w:rPr>
          <w:rFonts w:hint="default" w:ascii="Times New Roman" w:hAnsi="Times New Roman" w:eastAsia="方正仿宋_GBK" w:cs="Times New Roman"/>
          <w:b/>
          <w:bCs/>
          <w:color w:val="auto"/>
          <w:kern w:val="2"/>
          <w:sz w:val="32"/>
          <w:szCs w:val="32"/>
          <w:lang w:val="en-US" w:eastAsia="zh-CN" w:bidi="ar-SA"/>
        </w:rPr>
        <w:t>区应急管理局：</w:t>
      </w:r>
      <w:r>
        <w:rPr>
          <w:rFonts w:hint="default" w:ascii="Times New Roman" w:hAnsi="Times New Roman" w:eastAsia="方正仿宋_GBK" w:cs="Times New Roman"/>
          <w:color w:val="000000"/>
          <w:kern w:val="0"/>
          <w:sz w:val="32"/>
          <w:szCs w:val="32"/>
          <w:lang w:val="en-US" w:eastAsia="zh-CN" w:bidi="ar-SA"/>
        </w:rPr>
        <w:t>加强抢险救援队伍、装备、物资准备；通知受地质灾害影响的危化、矿山、工贸等企业做好防范应对工作；视情派出工作人员赴重点乡镇（街道）开展督导。</w:t>
      </w:r>
    </w:p>
    <w:p w14:paraId="3223D686">
      <w:pPr>
        <w:pStyle w:val="10"/>
        <w:ind w:firstLine="640" w:firstLineChars="200"/>
        <w:rPr>
          <w:rFonts w:hint="default" w:ascii="Times New Roman" w:hAnsi="Times New Roman" w:eastAsia="方正仿宋_GBK" w:cs="Times New Roman"/>
          <w:color w:val="000000"/>
          <w:kern w:val="0"/>
          <w:sz w:val="32"/>
          <w:szCs w:val="32"/>
          <w:lang w:val="en-US" w:eastAsia="zh-CN" w:bidi="ar-SA"/>
        </w:rPr>
      </w:pPr>
      <w:r>
        <w:rPr>
          <w:rFonts w:hint="default" w:ascii="Times New Roman" w:hAnsi="Times New Roman" w:eastAsia="方正仿宋_GBK" w:cs="Times New Roman"/>
          <w:b/>
          <w:bCs/>
          <w:color w:val="auto"/>
          <w:kern w:val="2"/>
          <w:sz w:val="32"/>
          <w:szCs w:val="32"/>
          <w:lang w:val="en-US" w:eastAsia="zh-CN" w:bidi="ar-SA"/>
        </w:rPr>
        <w:t>区水利局：</w:t>
      </w:r>
      <w:r>
        <w:rPr>
          <w:rFonts w:hint="default" w:ascii="Times New Roman" w:hAnsi="Times New Roman" w:eastAsia="方正仿宋_GBK" w:cs="Times New Roman"/>
          <w:color w:val="000000"/>
          <w:kern w:val="0"/>
          <w:sz w:val="32"/>
          <w:szCs w:val="32"/>
          <w:lang w:val="en-US" w:eastAsia="zh-CN" w:bidi="ar-SA"/>
        </w:rPr>
        <w:t>及时发布山洪预警和安全提示信息；通知预警区内山区在建水利工程建设单位做好地质灾害防范应对工作，督促其加强地质灾害风险隐患排查巡查；做好山洪、泥石流灾害协同应急抢险准备。</w:t>
      </w:r>
    </w:p>
    <w:p w14:paraId="5E648374">
      <w:pPr>
        <w:pStyle w:val="10"/>
        <w:ind w:firstLine="640" w:firstLineChars="200"/>
        <w:rPr>
          <w:rFonts w:hint="default" w:ascii="Times New Roman" w:hAnsi="Times New Roman" w:eastAsia="方正仿宋_GBK" w:cs="Times New Roman"/>
          <w:color w:val="000000"/>
          <w:kern w:val="0"/>
          <w:sz w:val="32"/>
          <w:szCs w:val="32"/>
          <w:lang w:val="en-US" w:eastAsia="zh-CN" w:bidi="ar-SA"/>
        </w:rPr>
      </w:pPr>
      <w:r>
        <w:rPr>
          <w:rFonts w:hint="default" w:ascii="Times New Roman" w:hAnsi="Times New Roman" w:eastAsia="方正仿宋_GBK" w:cs="Times New Roman"/>
          <w:b/>
          <w:bCs/>
          <w:color w:val="auto"/>
          <w:kern w:val="2"/>
          <w:sz w:val="32"/>
          <w:szCs w:val="32"/>
          <w:lang w:val="en-US" w:eastAsia="zh-CN" w:bidi="ar-SA"/>
        </w:rPr>
        <w:t>区住房城乡建委：</w:t>
      </w:r>
      <w:r>
        <w:rPr>
          <w:rFonts w:hint="default" w:ascii="Times New Roman" w:hAnsi="Times New Roman" w:eastAsia="方正仿宋_GBK" w:cs="Times New Roman"/>
          <w:color w:val="000000"/>
          <w:kern w:val="0"/>
          <w:sz w:val="32"/>
          <w:szCs w:val="32"/>
          <w:lang w:val="en-US" w:eastAsia="zh-CN" w:bidi="ar-SA"/>
        </w:rPr>
        <w:t>通知预警区内山区在建房屋市政工程项目建设单位做好地质灾害防范应对工作，督促其加强对地质灾害风险隐患的排查巡查。</w:t>
      </w:r>
    </w:p>
    <w:p w14:paraId="0F13EC22">
      <w:pPr>
        <w:pStyle w:val="10"/>
        <w:ind w:firstLine="640" w:firstLineChars="200"/>
        <w:rPr>
          <w:rFonts w:hint="default" w:ascii="Times New Roman" w:hAnsi="Times New Roman" w:eastAsia="方正仿宋_GBK" w:cs="Times New Roman"/>
          <w:color w:val="000000"/>
          <w:kern w:val="0"/>
          <w:sz w:val="32"/>
          <w:szCs w:val="32"/>
          <w:lang w:val="en-US" w:eastAsia="zh-CN" w:bidi="ar-SA"/>
        </w:rPr>
      </w:pPr>
      <w:r>
        <w:rPr>
          <w:rFonts w:hint="default" w:ascii="Times New Roman" w:hAnsi="Times New Roman" w:eastAsia="方正仿宋_GBK" w:cs="Times New Roman"/>
          <w:b/>
          <w:bCs/>
          <w:color w:val="auto"/>
          <w:kern w:val="2"/>
          <w:sz w:val="32"/>
          <w:szCs w:val="32"/>
          <w:lang w:val="en-US" w:eastAsia="zh-CN" w:bidi="ar-SA"/>
        </w:rPr>
        <w:t>区文化旅游委：</w:t>
      </w:r>
      <w:r>
        <w:rPr>
          <w:rFonts w:hint="default" w:ascii="Times New Roman" w:hAnsi="Times New Roman" w:eastAsia="方正仿宋_GBK" w:cs="Times New Roman"/>
          <w:color w:val="000000"/>
          <w:kern w:val="0"/>
          <w:sz w:val="32"/>
          <w:szCs w:val="32"/>
          <w:lang w:val="en-US" w:eastAsia="zh-CN" w:bidi="ar-SA"/>
        </w:rPr>
        <w:t>通知受地质灾害影响的景区管理单位做好防范应对工作，督促其加强对地质灾害风险隐患的排查巡查。</w:t>
      </w:r>
    </w:p>
    <w:p w14:paraId="6CC15997">
      <w:pPr>
        <w:pStyle w:val="10"/>
        <w:ind w:firstLine="640" w:firstLineChars="200"/>
        <w:rPr>
          <w:rFonts w:hint="default" w:ascii="Times New Roman" w:hAnsi="Times New Roman" w:eastAsia="方正仿宋_GBK" w:cs="Times New Roman"/>
          <w:color w:val="000000"/>
          <w:kern w:val="0"/>
          <w:sz w:val="32"/>
          <w:szCs w:val="32"/>
          <w:lang w:val="en-US" w:eastAsia="zh-CN" w:bidi="ar-SA"/>
        </w:rPr>
      </w:pPr>
      <w:r>
        <w:rPr>
          <w:rFonts w:hint="default" w:ascii="Times New Roman" w:hAnsi="Times New Roman" w:eastAsia="方正仿宋_GBK" w:cs="Times New Roman"/>
          <w:b/>
          <w:bCs/>
          <w:color w:val="auto"/>
          <w:kern w:val="2"/>
          <w:sz w:val="32"/>
          <w:szCs w:val="32"/>
          <w:lang w:val="en-US" w:eastAsia="zh-CN" w:bidi="ar-SA"/>
        </w:rPr>
        <w:t>区交通运输委：</w:t>
      </w:r>
      <w:r>
        <w:rPr>
          <w:rFonts w:hint="default" w:ascii="Times New Roman" w:hAnsi="Times New Roman" w:eastAsia="方正仿宋_GBK" w:cs="Times New Roman"/>
          <w:color w:val="000000"/>
          <w:kern w:val="0"/>
          <w:sz w:val="32"/>
          <w:szCs w:val="32"/>
          <w:lang w:val="en-US" w:eastAsia="zh-CN" w:bidi="ar-SA"/>
        </w:rPr>
        <w:t>通知交通运营部门做好对公路控制区周边地质灾害隐患的排查巡查；组织抢险队伍做好险情处置准备工作。</w:t>
      </w:r>
    </w:p>
    <w:p w14:paraId="4787586D">
      <w:pPr>
        <w:pStyle w:val="10"/>
        <w:ind w:firstLine="640" w:firstLineChars="200"/>
        <w:rPr>
          <w:rFonts w:hint="default" w:ascii="Times New Roman" w:hAnsi="Times New Roman" w:eastAsia="方正仿宋_GBK" w:cs="Times New Roman"/>
          <w:color w:val="000000"/>
          <w:kern w:val="0"/>
          <w:sz w:val="32"/>
          <w:szCs w:val="32"/>
          <w:lang w:val="en-US" w:eastAsia="zh-CN" w:bidi="ar-SA"/>
        </w:rPr>
      </w:pPr>
      <w:r>
        <w:rPr>
          <w:rFonts w:hint="default" w:ascii="Times New Roman" w:hAnsi="Times New Roman" w:eastAsia="方正仿宋_GBK" w:cs="Times New Roman"/>
          <w:b/>
          <w:bCs/>
          <w:color w:val="auto"/>
          <w:kern w:val="2"/>
          <w:sz w:val="32"/>
          <w:szCs w:val="32"/>
          <w:lang w:val="en-US" w:eastAsia="zh-CN" w:bidi="ar-SA"/>
        </w:rPr>
        <w:t>区教委：</w:t>
      </w:r>
      <w:r>
        <w:rPr>
          <w:rFonts w:hint="default" w:ascii="Times New Roman" w:hAnsi="Times New Roman" w:eastAsia="方正仿宋_GBK" w:cs="Times New Roman"/>
          <w:color w:val="000000"/>
          <w:kern w:val="0"/>
          <w:sz w:val="32"/>
          <w:szCs w:val="32"/>
          <w:lang w:val="en-US" w:eastAsia="zh-CN" w:bidi="ar-SA"/>
        </w:rPr>
        <w:t>通知受地质灾害影响的学校做好防范应对工作；停止预警区内学校山区研学、实践等户外活动；督促其加强对地质灾害风险隐患的排查巡查。</w:t>
      </w:r>
    </w:p>
    <w:p w14:paraId="283CF048">
      <w:pPr>
        <w:pStyle w:val="10"/>
        <w:ind w:firstLine="640" w:firstLineChars="200"/>
        <w:rPr>
          <w:rFonts w:hint="default" w:ascii="Times New Roman" w:hAnsi="Times New Roman" w:eastAsia="方正仿宋_GBK" w:cs="Times New Roman"/>
          <w:color w:val="000000"/>
          <w:kern w:val="0"/>
          <w:sz w:val="32"/>
          <w:szCs w:val="32"/>
          <w:lang w:val="en-US" w:eastAsia="zh-CN" w:bidi="ar-SA"/>
        </w:rPr>
      </w:pPr>
      <w:r>
        <w:rPr>
          <w:rFonts w:hint="default" w:ascii="Times New Roman" w:hAnsi="Times New Roman" w:eastAsia="方正仿宋_GBK" w:cs="Times New Roman"/>
          <w:b/>
          <w:bCs/>
          <w:color w:val="auto"/>
          <w:kern w:val="2"/>
          <w:sz w:val="32"/>
          <w:szCs w:val="32"/>
          <w:lang w:val="en-US" w:eastAsia="zh-CN" w:bidi="ar-SA"/>
        </w:rPr>
        <w:t>区民政局：</w:t>
      </w:r>
      <w:r>
        <w:rPr>
          <w:rFonts w:hint="default" w:ascii="Times New Roman" w:hAnsi="Times New Roman" w:eastAsia="方正仿宋_GBK" w:cs="Times New Roman"/>
          <w:color w:val="000000"/>
          <w:kern w:val="0"/>
          <w:sz w:val="32"/>
          <w:szCs w:val="32"/>
          <w:lang w:val="en-US" w:eastAsia="zh-CN" w:bidi="ar-SA"/>
        </w:rPr>
        <w:t>通知受地质灾害影响的养老服务机构、福利机构等做好防范应对工作，督促其加强对地质灾害风险隐患的排查巡查。</w:t>
      </w:r>
    </w:p>
    <w:p w14:paraId="5D98D504">
      <w:pPr>
        <w:pStyle w:val="10"/>
        <w:ind w:firstLine="640" w:firstLineChars="200"/>
        <w:rPr>
          <w:rFonts w:hint="default" w:ascii="Times New Roman" w:hAnsi="Times New Roman" w:eastAsia="方正仿宋_GBK" w:cs="Times New Roman"/>
          <w:color w:val="000000"/>
          <w:kern w:val="0"/>
          <w:sz w:val="32"/>
          <w:szCs w:val="32"/>
          <w:lang w:val="en-US" w:eastAsia="zh-CN" w:bidi="ar-SA"/>
        </w:rPr>
      </w:pPr>
      <w:r>
        <w:rPr>
          <w:rFonts w:hint="default" w:ascii="Times New Roman" w:hAnsi="Times New Roman" w:eastAsia="方正仿宋_GBK" w:cs="Times New Roman"/>
          <w:b/>
          <w:bCs/>
          <w:color w:val="auto"/>
          <w:kern w:val="2"/>
          <w:sz w:val="32"/>
          <w:szCs w:val="32"/>
          <w:lang w:val="en-US" w:eastAsia="zh-CN" w:bidi="ar-SA"/>
        </w:rPr>
        <w:t>其他部门、有关单位</w:t>
      </w:r>
      <w:r>
        <w:rPr>
          <w:rFonts w:hint="eastAsia" w:ascii="Times New Roman" w:hAnsi="Times New Roman" w:eastAsia="方正仿宋_GBK" w:cs="Times New Roman"/>
          <w:b/>
          <w:bCs/>
          <w:color w:val="auto"/>
          <w:kern w:val="2"/>
          <w:sz w:val="32"/>
          <w:szCs w:val="32"/>
          <w:lang w:val="en-US" w:eastAsia="zh-CN" w:bidi="ar-SA"/>
        </w:rPr>
        <w:t>：</w:t>
      </w:r>
      <w:r>
        <w:rPr>
          <w:rFonts w:hint="default" w:ascii="Times New Roman" w:hAnsi="Times New Roman" w:eastAsia="方正仿宋_GBK" w:cs="Times New Roman"/>
          <w:color w:val="000000"/>
          <w:kern w:val="0"/>
          <w:sz w:val="32"/>
          <w:szCs w:val="32"/>
          <w:lang w:val="en-US" w:eastAsia="zh-CN" w:bidi="ar-SA"/>
        </w:rPr>
        <w:t>加强对预警信息的关注，根据职能职责做好地质灾害巡查排查、抢险救援准备等工作。</w:t>
      </w:r>
    </w:p>
    <w:p w14:paraId="1E653DE7">
      <w:pPr>
        <w:pStyle w:val="10"/>
        <w:ind w:firstLine="640" w:firstLineChars="200"/>
        <w:rPr>
          <w:rFonts w:hint="default" w:ascii="Times New Roman" w:hAnsi="Times New Roman" w:eastAsia="方正仿宋_GBK" w:cs="Times New Roman"/>
          <w:color w:val="000000"/>
          <w:kern w:val="0"/>
          <w:sz w:val="32"/>
          <w:szCs w:val="32"/>
          <w:lang w:val="en-US" w:eastAsia="zh-CN" w:bidi="ar-SA"/>
        </w:rPr>
      </w:pPr>
      <w:r>
        <w:rPr>
          <w:rFonts w:hint="default" w:ascii="Times New Roman" w:hAnsi="Times New Roman" w:eastAsia="方正仿宋_GBK" w:cs="Times New Roman"/>
          <w:b/>
          <w:bCs/>
          <w:color w:val="auto"/>
          <w:kern w:val="2"/>
          <w:sz w:val="32"/>
          <w:szCs w:val="32"/>
          <w:lang w:val="en-US" w:eastAsia="zh-CN" w:bidi="ar-SA"/>
        </w:rPr>
        <w:t>属地乡镇（街道）：</w:t>
      </w:r>
      <w:r>
        <w:rPr>
          <w:rFonts w:hint="default" w:ascii="Times New Roman" w:hAnsi="Times New Roman" w:eastAsia="方正仿宋_GBK" w:cs="Times New Roman"/>
          <w:color w:val="000000"/>
          <w:kern w:val="0"/>
          <w:sz w:val="32"/>
          <w:szCs w:val="32"/>
          <w:lang w:val="en-US" w:eastAsia="zh-CN" w:bidi="ar-SA"/>
        </w:rPr>
        <w:t>通知受地质灾害影响的村（社区）做好地质灾害防范应对工作；组织开展会商研判，做好预警区内地质灾害风险隐患的巡查排查、监测预警、转移避险等防范应对工作；做好抢险救援准备。</w:t>
      </w:r>
    </w:p>
    <w:p w14:paraId="6638824D">
      <w:pPr>
        <w:rPr>
          <w:rFonts w:hint="default" w:ascii="Times New Roman" w:hAnsi="Times New Roman" w:eastAsia="方正仿宋_GBK" w:cs="Times New Roman"/>
          <w:color w:val="000000"/>
          <w:kern w:val="0"/>
          <w:sz w:val="32"/>
          <w:szCs w:val="32"/>
          <w:lang w:val="en-US" w:eastAsia="zh-CN" w:bidi="ar-SA"/>
        </w:rPr>
      </w:pPr>
      <w:r>
        <w:rPr>
          <w:rFonts w:hint="default" w:ascii="Times New Roman" w:hAnsi="Times New Roman" w:eastAsia="方正仿宋_GBK" w:cs="Times New Roman"/>
          <w:color w:val="000000"/>
          <w:kern w:val="0"/>
          <w:sz w:val="32"/>
          <w:szCs w:val="32"/>
          <w:lang w:val="en-US" w:eastAsia="zh-CN" w:bidi="ar-SA"/>
        </w:rPr>
        <w:br w:type="page"/>
      </w:r>
    </w:p>
    <w:p w14:paraId="1E4921D6">
      <w:pPr>
        <w:pStyle w:val="10"/>
        <w:rPr>
          <w:rFonts w:hint="default" w:ascii="Times New Roman" w:hAnsi="Times New Roman" w:eastAsia="方正黑体_GBK" w:cs="Times New Roman"/>
          <w:color w:val="auto"/>
          <w:sz w:val="32"/>
          <w:szCs w:val="32"/>
          <w:lang w:val="en-US" w:eastAsia="zh-CN"/>
        </w:rPr>
      </w:pPr>
      <w:r>
        <w:rPr>
          <w:rFonts w:hint="default" w:ascii="Times New Roman" w:hAnsi="Times New Roman" w:eastAsia="方正黑体_GBK" w:cs="Times New Roman"/>
          <w:color w:val="auto"/>
          <w:sz w:val="32"/>
          <w:szCs w:val="32"/>
          <w:lang w:val="en-US" w:eastAsia="zh-CN"/>
        </w:rPr>
        <w:t>附件</w:t>
      </w:r>
      <w:r>
        <w:rPr>
          <w:rFonts w:hint="eastAsia" w:ascii="Times New Roman" w:hAnsi="Times New Roman" w:eastAsia="方正黑体_GBK" w:cs="Times New Roman"/>
          <w:color w:val="auto"/>
          <w:sz w:val="32"/>
          <w:szCs w:val="32"/>
          <w:lang w:val="en-US" w:eastAsia="zh-CN"/>
        </w:rPr>
        <w:t>2</w:t>
      </w:r>
    </w:p>
    <w:p w14:paraId="3C0FE213">
      <w:pPr>
        <w:pStyle w:val="10"/>
        <w:jc w:val="center"/>
        <w:rPr>
          <w:rFonts w:hint="default" w:ascii="Times New Roman" w:hAnsi="Times New Roman" w:eastAsia="方正小标宋_GBK" w:cs="Times New Roman"/>
          <w:color w:val="auto"/>
          <w:kern w:val="2"/>
          <w:sz w:val="32"/>
          <w:szCs w:val="32"/>
          <w:lang w:val="en-US" w:eastAsia="zh-CN" w:bidi="ar-SA"/>
        </w:rPr>
      </w:pPr>
      <w:r>
        <w:rPr>
          <w:rFonts w:hint="default" w:ascii="Times New Roman" w:hAnsi="Times New Roman" w:eastAsia="方正小标宋_GBK" w:cs="Times New Roman"/>
          <w:color w:val="auto"/>
          <w:kern w:val="2"/>
          <w:sz w:val="32"/>
          <w:szCs w:val="32"/>
          <w:lang w:val="en-US" w:eastAsia="zh-CN" w:bidi="ar-SA"/>
        </w:rPr>
        <w:t>雨情三级应急响应采取的响应行动</w:t>
      </w:r>
    </w:p>
    <w:p w14:paraId="26748846">
      <w:pPr>
        <w:pStyle w:val="10"/>
        <w:rPr>
          <w:rFonts w:hint="default" w:ascii="Times New Roman" w:hAnsi="Times New Roman" w:eastAsia="方正仿宋_GBK" w:cs="Times New Roman"/>
          <w:color w:val="000000"/>
          <w:kern w:val="0"/>
          <w:sz w:val="32"/>
          <w:szCs w:val="32"/>
          <w:lang w:val="en-US" w:eastAsia="zh-CN" w:bidi="ar-SA"/>
        </w:rPr>
      </w:pPr>
    </w:p>
    <w:p w14:paraId="08326F6A">
      <w:pPr>
        <w:pStyle w:val="10"/>
        <w:ind w:firstLine="640" w:firstLineChars="200"/>
        <w:rPr>
          <w:rFonts w:hint="default" w:ascii="Times New Roman" w:hAnsi="Times New Roman" w:eastAsia="方正仿宋_GBK" w:cs="Times New Roman"/>
          <w:color w:val="000000"/>
          <w:kern w:val="0"/>
          <w:sz w:val="32"/>
          <w:szCs w:val="32"/>
          <w:lang w:val="en-US" w:eastAsia="zh-CN" w:bidi="ar-SA"/>
        </w:rPr>
      </w:pPr>
      <w:r>
        <w:rPr>
          <w:rFonts w:hint="default" w:ascii="Times New Roman" w:hAnsi="Times New Roman" w:eastAsia="方正仿宋_GBK" w:cs="Times New Roman"/>
          <w:color w:val="000000"/>
          <w:kern w:val="0"/>
          <w:sz w:val="32"/>
          <w:szCs w:val="32"/>
          <w:lang w:val="en-US" w:eastAsia="zh-CN" w:bidi="ar-SA"/>
        </w:rPr>
        <w:t>在雨情四级应急响应措施的基础上，还应采取以下响应行动。</w:t>
      </w:r>
    </w:p>
    <w:p w14:paraId="6BA73141">
      <w:pPr>
        <w:pStyle w:val="10"/>
        <w:ind w:firstLine="640" w:firstLineChars="200"/>
        <w:rPr>
          <w:rFonts w:hint="default" w:ascii="Times New Roman" w:hAnsi="Times New Roman" w:eastAsia="方正仿宋_GBK" w:cs="Times New Roman"/>
          <w:color w:val="000000"/>
          <w:kern w:val="0"/>
          <w:sz w:val="32"/>
          <w:szCs w:val="32"/>
          <w:lang w:val="en-US" w:eastAsia="zh-CN" w:bidi="ar-SA"/>
        </w:rPr>
      </w:pPr>
      <w:r>
        <w:rPr>
          <w:rFonts w:hint="default" w:ascii="Times New Roman" w:hAnsi="Times New Roman" w:eastAsia="方正仿宋_GBK" w:cs="Times New Roman"/>
          <w:b/>
          <w:bCs/>
          <w:color w:val="auto"/>
          <w:kern w:val="2"/>
          <w:sz w:val="32"/>
          <w:szCs w:val="32"/>
          <w:lang w:val="en-US" w:eastAsia="zh-CN" w:bidi="ar-SA"/>
        </w:rPr>
        <w:t>区规划自然资源局：</w:t>
      </w:r>
      <w:r>
        <w:rPr>
          <w:rFonts w:hint="default" w:ascii="Times New Roman" w:hAnsi="Times New Roman" w:eastAsia="方正仿宋_GBK" w:cs="Times New Roman"/>
          <w:color w:val="000000"/>
          <w:kern w:val="0"/>
          <w:sz w:val="32"/>
          <w:szCs w:val="32"/>
          <w:lang w:val="en-US" w:eastAsia="zh-CN" w:bidi="ar-SA"/>
        </w:rPr>
        <w:t>加密地质灾害气象风险预警预报发布；指导预警区内不稳定地质灾害隐患点受威胁群众以及高易发区、高风险区临坡、临崖、临水、临沟等区域可能受地质灾害威胁群众的避险转移工作；视情派出专家组进驻重点乡镇（街道）指导地质灾害防范工作。</w:t>
      </w:r>
    </w:p>
    <w:p w14:paraId="1975F1D3">
      <w:pPr>
        <w:pStyle w:val="10"/>
        <w:ind w:firstLine="640" w:firstLineChars="200"/>
        <w:rPr>
          <w:rFonts w:hint="default" w:ascii="Times New Roman" w:hAnsi="Times New Roman" w:eastAsia="方正仿宋_GBK" w:cs="Times New Roman"/>
          <w:color w:val="000000"/>
          <w:kern w:val="0"/>
          <w:sz w:val="32"/>
          <w:szCs w:val="32"/>
          <w:lang w:val="en-US" w:eastAsia="zh-CN" w:bidi="ar-SA"/>
        </w:rPr>
      </w:pPr>
      <w:r>
        <w:rPr>
          <w:rFonts w:hint="default" w:ascii="Times New Roman" w:hAnsi="Times New Roman" w:eastAsia="方正仿宋_GBK" w:cs="Times New Roman"/>
          <w:b/>
          <w:bCs/>
          <w:color w:val="auto"/>
          <w:kern w:val="2"/>
          <w:sz w:val="32"/>
          <w:szCs w:val="32"/>
          <w:lang w:val="en-US" w:eastAsia="zh-CN" w:bidi="ar-SA"/>
        </w:rPr>
        <w:t>区应急管理局：</w:t>
      </w:r>
      <w:r>
        <w:rPr>
          <w:rFonts w:hint="default" w:ascii="Times New Roman" w:hAnsi="Times New Roman" w:eastAsia="方正仿宋_GBK" w:cs="Times New Roman"/>
          <w:color w:val="000000"/>
          <w:kern w:val="0"/>
          <w:sz w:val="32"/>
          <w:szCs w:val="32"/>
          <w:lang w:val="en-US" w:eastAsia="zh-CN" w:bidi="ar-SA"/>
        </w:rPr>
        <w:t>指导预警区内高易发区、高风险区存在较大地质灾害风险的野外作业有关人员和工作人员的避险转移工作；视情派出工作组赴重点乡镇（街道）开展督导工作。</w:t>
      </w:r>
    </w:p>
    <w:p w14:paraId="560E0414">
      <w:pPr>
        <w:pStyle w:val="10"/>
        <w:ind w:firstLine="640" w:firstLineChars="200"/>
        <w:rPr>
          <w:rFonts w:hint="default" w:ascii="Times New Roman" w:hAnsi="Times New Roman" w:eastAsia="方正仿宋_GBK" w:cs="Times New Roman"/>
          <w:color w:val="000000"/>
          <w:kern w:val="0"/>
          <w:sz w:val="32"/>
          <w:szCs w:val="32"/>
          <w:lang w:val="en-US" w:eastAsia="zh-CN" w:bidi="ar-SA"/>
        </w:rPr>
      </w:pPr>
      <w:r>
        <w:rPr>
          <w:rFonts w:hint="default" w:ascii="Times New Roman" w:hAnsi="Times New Roman" w:eastAsia="方正仿宋_GBK" w:cs="Times New Roman"/>
          <w:b/>
          <w:bCs/>
          <w:color w:val="auto"/>
          <w:kern w:val="2"/>
          <w:sz w:val="32"/>
          <w:szCs w:val="32"/>
          <w:lang w:val="en-US" w:eastAsia="zh-CN" w:bidi="ar-SA"/>
        </w:rPr>
        <w:t>区水利局：</w:t>
      </w:r>
      <w:r>
        <w:rPr>
          <w:rFonts w:hint="default" w:ascii="Times New Roman" w:hAnsi="Times New Roman" w:eastAsia="方正仿宋_GBK" w:cs="Times New Roman"/>
          <w:color w:val="000000"/>
          <w:kern w:val="0"/>
          <w:sz w:val="32"/>
          <w:szCs w:val="32"/>
          <w:lang w:val="en-US" w:eastAsia="zh-CN" w:bidi="ar-SA"/>
        </w:rPr>
        <w:t>指导预警区内高易发区、高风险区存在较大地质灾害风险的水利等工程建设单位暂停建设作业，并做好野外作业有关人员和工作人员的避险转移工作；指导受山洪等灾害威胁人员的避险转移工作。</w:t>
      </w:r>
    </w:p>
    <w:p w14:paraId="1AB8A08E">
      <w:pPr>
        <w:pStyle w:val="10"/>
        <w:ind w:firstLine="640" w:firstLineChars="200"/>
        <w:rPr>
          <w:rFonts w:hint="default" w:ascii="Times New Roman" w:hAnsi="Times New Roman" w:eastAsia="方正仿宋_GBK" w:cs="Times New Roman"/>
          <w:color w:val="000000"/>
          <w:kern w:val="0"/>
          <w:sz w:val="32"/>
          <w:szCs w:val="32"/>
          <w:lang w:val="en-US" w:eastAsia="zh-CN" w:bidi="ar-SA"/>
        </w:rPr>
      </w:pPr>
      <w:r>
        <w:rPr>
          <w:rFonts w:hint="default" w:ascii="Times New Roman" w:hAnsi="Times New Roman" w:eastAsia="方正仿宋_GBK" w:cs="Times New Roman"/>
          <w:b/>
          <w:bCs/>
          <w:color w:val="auto"/>
          <w:kern w:val="2"/>
          <w:sz w:val="32"/>
          <w:szCs w:val="32"/>
          <w:lang w:val="en-US" w:eastAsia="zh-CN" w:bidi="ar-SA"/>
        </w:rPr>
        <w:t>区住房城乡建委：</w:t>
      </w:r>
      <w:r>
        <w:rPr>
          <w:rFonts w:hint="default" w:ascii="Times New Roman" w:hAnsi="Times New Roman" w:eastAsia="方正仿宋_GBK" w:cs="Times New Roman"/>
          <w:color w:val="000000"/>
          <w:kern w:val="0"/>
          <w:sz w:val="32"/>
          <w:szCs w:val="32"/>
          <w:lang w:val="en-US" w:eastAsia="zh-CN" w:bidi="ar-SA"/>
        </w:rPr>
        <w:t>指导预警区内高易发区、高风险区存在较大地质灾害风险的在建房屋市政工程建设单位暂停建设作业，做好野外作业有关人员和工作人员的避险转移工作。</w:t>
      </w:r>
    </w:p>
    <w:p w14:paraId="0BA9AFA1">
      <w:pPr>
        <w:pStyle w:val="10"/>
        <w:ind w:firstLine="640" w:firstLineChars="200"/>
        <w:rPr>
          <w:rFonts w:hint="default" w:ascii="Times New Roman" w:hAnsi="Times New Roman" w:eastAsia="方正仿宋_GBK" w:cs="Times New Roman"/>
          <w:color w:val="000000"/>
          <w:kern w:val="0"/>
          <w:sz w:val="32"/>
          <w:szCs w:val="32"/>
          <w:lang w:val="en-US" w:eastAsia="zh-CN" w:bidi="ar-SA"/>
        </w:rPr>
      </w:pPr>
      <w:r>
        <w:rPr>
          <w:rFonts w:hint="default" w:ascii="Times New Roman" w:hAnsi="Times New Roman" w:eastAsia="方正仿宋_GBK" w:cs="Times New Roman"/>
          <w:b/>
          <w:bCs/>
          <w:color w:val="auto"/>
          <w:kern w:val="2"/>
          <w:sz w:val="32"/>
          <w:szCs w:val="32"/>
          <w:lang w:val="en-US" w:eastAsia="zh-CN" w:bidi="ar-SA"/>
        </w:rPr>
        <w:t>区文化旅游委：</w:t>
      </w:r>
      <w:r>
        <w:rPr>
          <w:rFonts w:hint="default" w:ascii="Times New Roman" w:hAnsi="Times New Roman" w:eastAsia="方正仿宋_GBK" w:cs="Times New Roman"/>
          <w:color w:val="000000"/>
          <w:kern w:val="0"/>
          <w:sz w:val="32"/>
          <w:szCs w:val="32"/>
          <w:lang w:val="en-US" w:eastAsia="zh-CN" w:bidi="ar-SA"/>
        </w:rPr>
        <w:t>统筹协调旅游景区主管部门督促关闭预警区内地质灾害隐患涉及的旅游景区；视情暂停预警区内山区户外文旅活动；配合有关部门做好对普通涉山涉水类景区地质灾害风险隐患的排查巡查工作。</w:t>
      </w:r>
    </w:p>
    <w:p w14:paraId="3D30FD87">
      <w:pPr>
        <w:pStyle w:val="10"/>
        <w:ind w:firstLine="640" w:firstLineChars="200"/>
        <w:rPr>
          <w:rFonts w:hint="default" w:ascii="Times New Roman" w:hAnsi="Times New Roman" w:eastAsia="方正仿宋_GBK" w:cs="Times New Roman"/>
          <w:color w:val="000000"/>
          <w:kern w:val="0"/>
          <w:sz w:val="32"/>
          <w:szCs w:val="32"/>
          <w:lang w:val="en-US" w:eastAsia="zh-CN" w:bidi="ar-SA"/>
        </w:rPr>
      </w:pPr>
      <w:r>
        <w:rPr>
          <w:rFonts w:hint="default" w:ascii="Times New Roman" w:hAnsi="Times New Roman" w:eastAsia="方正仿宋_GBK" w:cs="Times New Roman"/>
          <w:b/>
          <w:bCs/>
          <w:color w:val="auto"/>
          <w:kern w:val="2"/>
          <w:sz w:val="32"/>
          <w:szCs w:val="32"/>
          <w:lang w:val="en-US" w:eastAsia="zh-CN" w:bidi="ar-SA"/>
        </w:rPr>
        <w:t>区交通运输委：</w:t>
      </w:r>
      <w:r>
        <w:rPr>
          <w:rFonts w:hint="default" w:ascii="Times New Roman" w:hAnsi="Times New Roman" w:eastAsia="方正仿宋_GBK" w:cs="Times New Roman"/>
          <w:color w:val="000000"/>
          <w:kern w:val="0"/>
          <w:sz w:val="32"/>
          <w:szCs w:val="32"/>
          <w:lang w:val="en-US" w:eastAsia="zh-CN" w:bidi="ar-SA"/>
        </w:rPr>
        <w:t>指导客运企业做好山区公路安全运营工作，必要时在预警区内采取停运等临时性措施。</w:t>
      </w:r>
    </w:p>
    <w:p w14:paraId="789A2C5D">
      <w:pPr>
        <w:pStyle w:val="10"/>
        <w:ind w:firstLine="640" w:firstLineChars="200"/>
        <w:rPr>
          <w:rFonts w:hint="default" w:ascii="Times New Roman" w:hAnsi="Times New Roman" w:eastAsia="方正仿宋_GBK" w:cs="Times New Roman"/>
          <w:color w:val="000000"/>
          <w:kern w:val="0"/>
          <w:sz w:val="32"/>
          <w:szCs w:val="32"/>
          <w:lang w:val="en-US" w:eastAsia="zh-CN" w:bidi="ar-SA"/>
        </w:rPr>
      </w:pPr>
      <w:r>
        <w:rPr>
          <w:rFonts w:hint="default" w:ascii="Times New Roman" w:hAnsi="Times New Roman" w:eastAsia="方正仿宋_GBK" w:cs="Times New Roman"/>
          <w:b/>
          <w:bCs/>
          <w:color w:val="auto"/>
          <w:kern w:val="2"/>
          <w:sz w:val="32"/>
          <w:szCs w:val="32"/>
          <w:lang w:val="en-US" w:eastAsia="zh-CN" w:bidi="ar-SA"/>
        </w:rPr>
        <w:t>区教委：</w:t>
      </w:r>
      <w:r>
        <w:rPr>
          <w:rFonts w:hint="default" w:ascii="Times New Roman" w:hAnsi="Times New Roman" w:eastAsia="方正仿宋_GBK" w:cs="Times New Roman"/>
          <w:color w:val="000000"/>
          <w:kern w:val="0"/>
          <w:sz w:val="32"/>
          <w:szCs w:val="32"/>
          <w:lang w:val="en-US" w:eastAsia="zh-CN" w:bidi="ar-SA"/>
        </w:rPr>
        <w:t>指导预警区内受地质灾害隐患影响的学校视情停课停学。</w:t>
      </w:r>
    </w:p>
    <w:p w14:paraId="49752489">
      <w:pPr>
        <w:pStyle w:val="10"/>
        <w:ind w:firstLine="640" w:firstLineChars="200"/>
        <w:rPr>
          <w:rFonts w:hint="default" w:ascii="Times New Roman" w:hAnsi="Times New Roman" w:eastAsia="方正仿宋_GBK" w:cs="Times New Roman"/>
          <w:color w:val="000000"/>
          <w:kern w:val="0"/>
          <w:sz w:val="32"/>
          <w:szCs w:val="32"/>
          <w:lang w:val="en-US" w:eastAsia="zh-CN" w:bidi="ar-SA"/>
        </w:rPr>
      </w:pPr>
      <w:r>
        <w:rPr>
          <w:rFonts w:hint="default" w:ascii="Times New Roman" w:hAnsi="Times New Roman" w:eastAsia="方正仿宋_GBK" w:cs="Times New Roman"/>
          <w:b/>
          <w:bCs/>
          <w:color w:val="auto"/>
          <w:kern w:val="2"/>
          <w:sz w:val="32"/>
          <w:szCs w:val="32"/>
          <w:lang w:val="en-US" w:eastAsia="zh-CN" w:bidi="ar-SA"/>
        </w:rPr>
        <w:t>区民政局：</w:t>
      </w:r>
      <w:r>
        <w:rPr>
          <w:rFonts w:hint="default" w:ascii="Times New Roman" w:hAnsi="Times New Roman" w:eastAsia="方正仿宋_GBK" w:cs="Times New Roman"/>
          <w:color w:val="000000"/>
          <w:kern w:val="0"/>
          <w:sz w:val="32"/>
          <w:szCs w:val="32"/>
          <w:lang w:val="en-US" w:eastAsia="zh-CN" w:bidi="ar-SA"/>
        </w:rPr>
        <w:t>指导预警区内受地质灾害影响的养老服务机构、福利机构等加强安全防范措施，视情开展人员避险转移工作。其他部门、有关单位加强对预警信息的关注，指导预警区内高易发区、高风险区存在较大地质灾害风险的野外作业有关人员和工作人员的避险转移工作。</w:t>
      </w:r>
    </w:p>
    <w:p w14:paraId="33D5653B">
      <w:pPr>
        <w:pStyle w:val="10"/>
        <w:ind w:firstLine="640" w:firstLineChars="200"/>
        <w:rPr>
          <w:rFonts w:hint="eastAsia" w:ascii="Times New Roman" w:hAnsi="Times New Roman" w:eastAsia="方正仿宋_GBK" w:cs="Times New Roman"/>
          <w:color w:val="000000"/>
          <w:kern w:val="0"/>
          <w:sz w:val="32"/>
          <w:szCs w:val="32"/>
          <w:lang w:val="en-US" w:eastAsia="zh-CN" w:bidi="ar-SA"/>
        </w:rPr>
      </w:pPr>
      <w:r>
        <w:rPr>
          <w:rFonts w:hint="default" w:ascii="Times New Roman" w:hAnsi="Times New Roman" w:eastAsia="方正仿宋_GBK" w:cs="Times New Roman"/>
          <w:b/>
          <w:bCs/>
          <w:color w:val="auto"/>
          <w:kern w:val="2"/>
          <w:sz w:val="32"/>
          <w:szCs w:val="32"/>
          <w:lang w:val="en-US" w:eastAsia="zh-CN" w:bidi="ar-SA"/>
        </w:rPr>
        <w:t>属地乡镇（街道）：</w:t>
      </w:r>
      <w:r>
        <w:rPr>
          <w:rFonts w:hint="default" w:ascii="Times New Roman" w:hAnsi="Times New Roman" w:eastAsia="方正仿宋_GBK" w:cs="Times New Roman"/>
          <w:color w:val="000000"/>
          <w:kern w:val="0"/>
          <w:sz w:val="32"/>
          <w:szCs w:val="32"/>
          <w:lang w:val="en-US" w:eastAsia="zh-CN" w:bidi="ar-SA"/>
        </w:rPr>
        <w:t>主要领导加密会商研判；派出包片干部进驻村（社区）指导地质灾害应对工作；派出地质灾害群测群防员和地防员加密巡查防控；视情启动熔断机制，采取交通管制、关闭景区等临时性措施；视情前置救援力量和物资，做好抢险救援准备；根据指导实施人员避险转移。</w:t>
      </w:r>
    </w:p>
    <w:p w14:paraId="165D7D93">
      <w:pPr>
        <w:pStyle w:val="10"/>
        <w:rPr>
          <w:rFonts w:hint="eastAsia" w:ascii="Times New Roman" w:hAnsi="Times New Roman" w:eastAsia="方正仿宋_GBK" w:cs="Times New Roman"/>
          <w:color w:val="auto"/>
          <w:kern w:val="2"/>
          <w:sz w:val="32"/>
          <w:lang w:val="en-US" w:eastAsia="zh-CN" w:bidi="ar-SA"/>
        </w:rPr>
      </w:pPr>
    </w:p>
    <w:p w14:paraId="04873D4B">
      <w:pPr>
        <w:pStyle w:val="10"/>
        <w:rPr>
          <w:rFonts w:hint="eastAsia" w:ascii="Times New Roman" w:hAnsi="Times New Roman" w:eastAsia="方正仿宋_GBK" w:cs="Times New Roman"/>
          <w:color w:val="auto"/>
          <w:kern w:val="2"/>
          <w:sz w:val="32"/>
          <w:lang w:val="en-US" w:eastAsia="zh-CN" w:bidi="ar-SA"/>
        </w:rPr>
      </w:pPr>
    </w:p>
    <w:p w14:paraId="1033E256">
      <w:pPr>
        <w:pStyle w:val="10"/>
        <w:rPr>
          <w:rFonts w:hint="eastAsia" w:ascii="Times New Roman" w:hAnsi="Times New Roman" w:eastAsia="方正仿宋_GBK" w:cs="Times New Roman"/>
          <w:color w:val="auto"/>
          <w:kern w:val="2"/>
          <w:sz w:val="32"/>
          <w:lang w:val="en-US" w:eastAsia="zh-CN" w:bidi="ar-SA"/>
        </w:rPr>
      </w:pPr>
      <w:bookmarkStart w:id="1" w:name="_GoBack"/>
      <w:bookmarkEnd w:id="1"/>
      <w:r>
        <w:rPr>
          <w:sz w:val="28"/>
        </w:rPr>
        <mc:AlternateContent>
          <mc:Choice Requires="wps">
            <w:drawing>
              <wp:anchor distT="0" distB="0" distL="114300" distR="114300" simplePos="0" relativeHeight="251660288" behindDoc="0" locked="0" layoutInCell="1" allowOverlap="1">
                <wp:simplePos x="0" y="0"/>
                <wp:positionH relativeFrom="column">
                  <wp:posOffset>-57785</wp:posOffset>
                </wp:positionH>
                <wp:positionV relativeFrom="paragraph">
                  <wp:posOffset>394335</wp:posOffset>
                </wp:positionV>
                <wp:extent cx="5728335" cy="8890"/>
                <wp:effectExtent l="0" t="0" r="0" b="0"/>
                <wp:wrapNone/>
                <wp:docPr id="2" name="直接连接符 2"/>
                <wp:cNvGraphicFramePr/>
                <a:graphic xmlns:a="http://schemas.openxmlformats.org/drawingml/2006/main">
                  <a:graphicData uri="http://schemas.microsoft.com/office/word/2010/wordprocessingShape">
                    <wps:wsp>
                      <wps:cNvCnPr/>
                      <wps:spPr>
                        <a:xfrm>
                          <a:off x="0" y="0"/>
                          <a:ext cx="5728335" cy="8890"/>
                        </a:xfrm>
                        <a:prstGeom prst="line">
                          <a:avLst/>
                        </a:prstGeom>
                        <a:ln w="6350"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4.55pt;margin-top:31.05pt;height:0.7pt;width:451.05pt;z-index:251660288;mso-width-relative:page;mso-height-relative:page;" filled="f" stroked="t" coordsize="21600,21600" o:gfxdata="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fJ4fgNYAAAAIAQAADwAAAAAAAAABACAAAAAiAAAAZHJzL2Rvd25yZXYueG1s&#10;UEsBAhQAFAAAAAgAh07iQJQwlzb6AQAA5wMAAA4AAAAAAAAAAQAgAAAAJQEAAGRycy9lMm9Eb2Mu&#10;eG1sUEsFBgAAAAAGAAYAWQEAAJEFAAAAAA==&#10;">
                <v:fill on="f" focussize="0,0"/>
                <v:stroke weight="0.5pt" color="#000000" joinstyle="round"/>
                <v:imagedata o:title=""/>
                <o:lock v:ext="edit" aspectratio="f"/>
              </v:line>
            </w:pict>
          </mc:Fallback>
        </mc:AlternateContent>
      </w:r>
    </w:p>
    <w:p w14:paraId="4704B55F">
      <w:pPr>
        <w:pStyle w:val="10"/>
        <w:tabs>
          <w:tab w:val="left" w:pos="0"/>
        </w:tabs>
        <w:ind w:firstLine="258" w:firstLineChars="100"/>
        <w:rPr>
          <w:rFonts w:hint="eastAsia" w:ascii="Times New Roman" w:hAnsi="Times New Roman" w:eastAsia="方正仿宋_GBK" w:cs="Times New Roman"/>
          <w:sz w:val="32"/>
          <w:szCs w:val="32"/>
          <w:lang w:val="en-US" w:eastAsia="zh-CN"/>
        </w:rPr>
      </w:pPr>
      <w:r>
        <w:rPr>
          <w:rFonts w:hint="eastAsia" w:ascii="方正仿宋_GBK" w:hAnsi="方正仿宋_GBK" w:eastAsia="方正仿宋_GBK" w:cs="方正仿宋_GBK"/>
          <w:spacing w:val="-11"/>
          <w:sz w:val="28"/>
          <w:szCs w:val="28"/>
        </w:rPr>
        <w:t>南川区</w:t>
      </w:r>
      <w:r>
        <w:rPr>
          <w:rFonts w:hint="eastAsia" w:ascii="方正仿宋_GBK" w:hAnsi="方正仿宋_GBK" w:eastAsia="方正仿宋_GBK" w:cs="方正仿宋_GBK"/>
          <w:spacing w:val="-11"/>
          <w:sz w:val="28"/>
          <w:szCs w:val="28"/>
          <w:lang w:val="en-US" w:eastAsia="zh-CN"/>
        </w:rPr>
        <w:t>抗震救灾和地质灾害防治救援指挥部</w:t>
      </w:r>
      <w:r>
        <w:rPr>
          <w:rFonts w:hint="eastAsia" w:ascii="方正仿宋_GBK" w:hAnsi="方正仿宋_GBK" w:eastAsia="方正仿宋_GBK" w:cs="方正仿宋_GBK"/>
          <w:spacing w:val="-11"/>
          <w:sz w:val="28"/>
          <w:szCs w:val="28"/>
        </w:rPr>
        <w:t>办公室</w:t>
      </w:r>
      <w:r>
        <w:rPr>
          <w:rFonts w:hint="eastAsia" w:ascii="方正仿宋_GBK" w:hAnsi="方正仿宋_GBK" w:eastAsia="方正仿宋_GBK" w:cs="方正仿宋_GBK"/>
          <w:spacing w:val="-11"/>
          <w:sz w:val="28"/>
          <w:szCs w:val="28"/>
          <w:lang w:val="en-US" w:eastAsia="zh-CN"/>
        </w:rPr>
        <w:t xml:space="preserve">  </w:t>
      </w:r>
      <w:r>
        <w:rPr>
          <w:rFonts w:hint="default" w:ascii="Times New Roman" w:hAnsi="Times New Roman" w:eastAsia="方正仿宋_GBK" w:cs="Times New Roman"/>
          <w:kern w:val="2"/>
          <w:sz w:val="28"/>
          <w:szCs w:val="28"/>
          <w:lang w:val="en-US" w:eastAsia="zh-CN" w:bidi="ar-SA"/>
        </w:rPr>
        <w:t>20</w:t>
      </w:r>
      <w:r>
        <w:rPr>
          <w:rFonts w:hint="eastAsia" w:ascii="Times New Roman" w:hAnsi="Times New Roman" w:eastAsia="方正仿宋_GBK" w:cs="Times New Roman"/>
          <w:kern w:val="2"/>
          <w:sz w:val="28"/>
          <w:szCs w:val="28"/>
          <w:lang w:val="en-US" w:eastAsia="zh-CN" w:bidi="ar-SA"/>
        </w:rPr>
        <w:t>26</w:t>
      </w:r>
      <w:r>
        <w:rPr>
          <w:rFonts w:hint="eastAsia" w:ascii="方正仿宋_GBK" w:hAnsi="方正仿宋_GBK" w:eastAsia="方正仿宋_GBK" w:cs="方正仿宋_GBK"/>
          <w:kern w:val="2"/>
          <w:sz w:val="28"/>
          <w:szCs w:val="28"/>
          <w:lang w:val="en-US" w:eastAsia="zh-CN" w:bidi="ar-SA"/>
        </w:rPr>
        <w:t>年</w:t>
      </w:r>
      <w:r>
        <w:rPr>
          <w:rFonts w:hint="eastAsia" w:ascii="Times New Roman" w:hAnsi="Times New Roman" w:eastAsia="方正仿宋_GBK" w:cs="Times New Roman"/>
          <w:kern w:val="2"/>
          <w:sz w:val="28"/>
          <w:szCs w:val="28"/>
          <w:lang w:val="en-US" w:eastAsia="zh-CN" w:bidi="ar-SA"/>
        </w:rPr>
        <w:t>8</w:t>
      </w:r>
      <w:r>
        <w:rPr>
          <w:rFonts w:hint="eastAsia" w:ascii="方正仿宋_GBK" w:hAnsi="方正仿宋_GBK" w:eastAsia="方正仿宋_GBK" w:cs="方正仿宋_GBK"/>
          <w:kern w:val="2"/>
          <w:sz w:val="28"/>
          <w:szCs w:val="28"/>
          <w:lang w:val="en-US" w:eastAsia="zh-CN" w:bidi="ar-SA"/>
        </w:rPr>
        <w:t>月</w:t>
      </w:r>
      <w:r>
        <w:rPr>
          <w:rFonts w:hint="eastAsia" w:ascii="Times New Roman" w:hAnsi="Times New Roman" w:eastAsia="方正仿宋_GBK" w:cs="Times New Roman"/>
          <w:kern w:val="2"/>
          <w:sz w:val="28"/>
          <w:szCs w:val="28"/>
          <w:lang w:val="en-US" w:eastAsia="zh-CN" w:bidi="ar-SA"/>
        </w:rPr>
        <w:t>2</w:t>
      </w:r>
      <w:r>
        <w:rPr>
          <w:rFonts w:hint="eastAsia" w:ascii="方正仿宋_GBK" w:hAnsi="方正仿宋_GBK" w:eastAsia="方正仿宋_GBK" w:cs="方正仿宋_GBK"/>
          <w:kern w:val="2"/>
          <w:sz w:val="28"/>
          <w:szCs w:val="28"/>
          <w:lang w:val="en-US" w:eastAsia="zh-CN" w:bidi="ar-SA"/>
        </w:rPr>
        <w:t>日印发</w:t>
      </w:r>
    </w:p>
    <w:p w14:paraId="791872CF">
      <w:r>
        <w:rPr>
          <w:sz w:val="28"/>
        </w:rPr>
        <mc:AlternateContent>
          <mc:Choice Requires="wps">
            <w:drawing>
              <wp:anchor distT="0" distB="0" distL="114300" distR="114300" simplePos="0" relativeHeight="251661312" behindDoc="0" locked="0" layoutInCell="1" allowOverlap="1">
                <wp:simplePos x="0" y="0"/>
                <wp:positionH relativeFrom="column">
                  <wp:posOffset>-74295</wp:posOffset>
                </wp:positionH>
                <wp:positionV relativeFrom="paragraph">
                  <wp:posOffset>3175</wp:posOffset>
                </wp:positionV>
                <wp:extent cx="5715000" cy="12700"/>
                <wp:effectExtent l="0" t="4445" r="0" b="11430"/>
                <wp:wrapNone/>
                <wp:docPr id="4" name="直接连接符 4"/>
                <wp:cNvGraphicFramePr/>
                <a:graphic xmlns:a="http://schemas.openxmlformats.org/drawingml/2006/main">
                  <a:graphicData uri="http://schemas.microsoft.com/office/word/2010/wordprocessingShape">
                    <wps:wsp>
                      <wps:cNvCnPr/>
                      <wps:spPr>
                        <a:xfrm>
                          <a:off x="0" y="0"/>
                          <a:ext cx="5715000" cy="1270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5.85pt;margin-top:0.25pt;height:1pt;width:450pt;z-index:251661312;mso-width-relative:page;mso-height-relative:page;" filled="f" stroked="t" coordsize="21600,21600" o:gfxdata="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BgYzSo1QAAAAYBAAAPAAAAAAAAAAEAIAAAACIAAABkcnMvZG93bnJldi54bWxQSwEC&#10;FAAUAAAACACHTuJAyCT3NfcBAADoAwAADgAAAAAAAAABACAAAAAkAQAAZHJzL2Uyb0RvYy54bWxQ&#10;SwUGAAAAAAYABgBZAQAAjQUAAAAA&#10;">
                <v:fill on="f" focussize="0,0"/>
                <v:stroke color="#000000" joinstyle="round"/>
                <v:imagedata o:title=""/>
                <o:lock v:ext="edit" aspectratio="f"/>
              </v:line>
            </w:pict>
          </mc:Fallback>
        </mc:AlternateContent>
      </w:r>
    </w:p>
    <w:sectPr>
      <w:headerReference r:id="rId3" w:type="default"/>
      <w:footerReference r:id="rId4" w:type="default"/>
      <w:pgSz w:w="11907" w:h="16840"/>
      <w:pgMar w:top="1814" w:right="1418" w:bottom="1701" w:left="1588" w:header="851" w:footer="992" w:gutter="0"/>
      <w:pgBorders>
        <w:top w:val="none" w:sz="0" w:space="0"/>
        <w:left w:val="none" w:sz="0" w:space="0"/>
        <w:bottom w:val="none" w:sz="0" w:space="0"/>
        <w:right w:val="none" w:sz="0" w:space="0"/>
      </w:pgBorders>
      <w:pgNumType w:fmt="numberInDash"/>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2646F8F4-FBDD-4C99-8B8B-B1A6FDCD7E77}"/>
  </w:font>
  <w:font w:name="方正仿宋_GBK">
    <w:panose1 w:val="03000509000000000000"/>
    <w:charset w:val="86"/>
    <w:family w:val="script"/>
    <w:pitch w:val="default"/>
    <w:sig w:usb0="00000001" w:usb1="080E0000" w:usb2="00000000" w:usb3="00000000" w:csb0="00040000" w:csb1="00000000"/>
    <w:embedRegular r:id="rId2" w:fontKey="{56FD4A1B-C95F-4C3B-B75B-A77536D492F5}"/>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embedRegular r:id="rId3" w:fontKey="{9AC5BDFA-28F8-4E25-9D39-4BC41B8274A8}"/>
  </w:font>
  <w:font w:name="新宋体">
    <w:panose1 w:val="02010609030101010101"/>
    <w:charset w:val="86"/>
    <w:family w:val="modern"/>
    <w:pitch w:val="default"/>
    <w:sig w:usb0="00000283" w:usb1="288F0000" w:usb2="00000006" w:usb3="00000000" w:csb0="00040001" w:csb1="00000000"/>
    <w:embedRegular r:id="rId4" w:fontKey="{8387DFEE-E929-41D1-875B-288D0B157118}"/>
  </w:font>
  <w:font w:name="方正楷体_GBK">
    <w:panose1 w:val="03000509000000000000"/>
    <w:charset w:val="86"/>
    <w:family w:val="auto"/>
    <w:pitch w:val="default"/>
    <w:sig w:usb0="00000001" w:usb1="080E0000" w:usb2="00000000" w:usb3="00000000" w:csb0="00040000" w:csb1="00000000"/>
  </w:font>
  <w:font w:name="方正仿宋_GB2312">
    <w:panose1 w:val="02000000000000000000"/>
    <w:charset w:val="86"/>
    <w:family w:val="auto"/>
    <w:pitch w:val="default"/>
    <w:sig w:usb0="A00002BF" w:usb1="184F6CFA" w:usb2="00000012" w:usb3="00000000" w:csb0="00040001" w:csb1="00000000"/>
    <w:embedRegular r:id="rId5" w:fontKey="{86B2781B-F76C-4192-947B-73F7E5C494EB}"/>
  </w:font>
  <w:font w:name="方正黑体_GBK">
    <w:panose1 w:val="03000509000000000000"/>
    <w:charset w:val="86"/>
    <w:family w:val="auto"/>
    <w:pitch w:val="default"/>
    <w:sig w:usb0="00000001" w:usb1="080E0000" w:usb2="00000000" w:usb3="00000000" w:csb0="00040000" w:csb1="00000000"/>
    <w:embedRegular r:id="rId6" w:fontKey="{0B653949-12D5-4301-9201-337462F5A63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36C107">
    <w:pPr>
      <w:pStyle w:val="3"/>
      <w:ind w:right="360" w:firstLine="360"/>
      <w:rPr>
        <w:rFonts w:hint="default" w:eastAsia="宋体"/>
        <w:lang w:val="en-US" w:eastAsia="zh-CN"/>
      </w:rPr>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FD8A729">
                          <w:pPr>
                            <w:pStyle w:val="3"/>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- 12 -</w:t>
                          </w:r>
                          <w:r>
                            <w:rPr>
                              <w:rFonts w:hint="eastAsia" w:ascii="宋体" w:hAnsi="宋体" w:eastAsia="宋体" w:cs="宋体"/>
                              <w:sz w:val="28"/>
                              <w:szCs w:val="2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G+QoMkBAACZ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Eb5CgyQEAAJkDAAAOAAAAAAAAAAEAIAAAAB4BAABkcnMvZTJvRG9j&#10;LnhtbFBLBQYAAAAABgAGAFkBAABZBQAAAAA=&#10;">
              <v:fill on="f" focussize="0,0"/>
              <v:stroke on="f"/>
              <v:imagedata o:title=""/>
              <o:lock v:ext="edit" aspectratio="f"/>
              <v:textbox inset="0mm,0mm,0mm,0mm" style="mso-fit-shape-to-text:t;">
                <w:txbxContent>
                  <w:p w14:paraId="5FD8A729">
                    <w:pPr>
                      <w:pStyle w:val="3"/>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- 12 -</w:t>
                    </w:r>
                    <w:r>
                      <w:rPr>
                        <w:rFonts w:hint="eastAsia" w:ascii="宋体" w:hAnsi="宋体" w:eastAsia="宋体" w:cs="宋体"/>
                        <w:sz w:val="28"/>
                        <w:szCs w:val="28"/>
                      </w:rPr>
                      <w:fldChar w:fldCharType="end"/>
                    </w:r>
                  </w:p>
                </w:txbxContent>
              </v:textbox>
            </v:shape>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54CDFDA">
                          <w:pPr>
                            <w:pStyle w:val="3"/>
                            <w:rPr>
                              <w:rFonts w:hint="eastAsia" w:ascii="方正仿宋_GBK" w:hAnsi="方正仿宋_GBK" w:eastAsia="方正仿宋_GBK" w:cs="方正仿宋_GBK"/>
                              <w:sz w:val="28"/>
                              <w:szCs w:val="28"/>
                              <w:lang w:eastAsia="zh-CN"/>
                            </w:rPr>
                          </w:pP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DkjEckBAACZAwAADgAAAGRycy9lMm9Eb2MueG1srVPNjtMwEL4j8Q6W&#10;79TZSou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kOSMRyQEAAJkDAAAOAAAAAAAAAAEAIAAAAB4BAABkcnMvZTJvRG9j&#10;LnhtbFBLBQYAAAAABgAGAFkBAABZBQAAAAA=&#10;">
              <v:fill on="f" focussize="0,0"/>
              <v:stroke on="f"/>
              <v:imagedata o:title=""/>
              <o:lock v:ext="edit" aspectratio="f"/>
              <v:textbox inset="0mm,0mm,0mm,0mm" style="mso-fit-shape-to-text:t;">
                <w:txbxContent>
                  <w:p w14:paraId="054CDFDA">
                    <w:pPr>
                      <w:pStyle w:val="3"/>
                      <w:rPr>
                        <w:rFonts w:hint="eastAsia" w:ascii="方正仿宋_GBK" w:hAnsi="方正仿宋_GBK" w:eastAsia="方正仿宋_GBK" w:cs="方正仿宋_GBK"/>
                        <w:sz w:val="28"/>
                        <w:szCs w:val="28"/>
                        <w:lang w:eastAsia="zh-CN"/>
                      </w:rPr>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1B55C8">
    <w:pPr>
      <w:pStyle w:val="5"/>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8015FC7"/>
    <w:rsid w:val="00452825"/>
    <w:rsid w:val="03A1754A"/>
    <w:rsid w:val="0680104B"/>
    <w:rsid w:val="0CBC556B"/>
    <w:rsid w:val="18BB7CEF"/>
    <w:rsid w:val="1A23374F"/>
    <w:rsid w:val="23166B67"/>
    <w:rsid w:val="268F12EA"/>
    <w:rsid w:val="28015FC7"/>
    <w:rsid w:val="29CB27B8"/>
    <w:rsid w:val="2AC702AD"/>
    <w:rsid w:val="2C3B7FB5"/>
    <w:rsid w:val="347D4B77"/>
    <w:rsid w:val="38B931D4"/>
    <w:rsid w:val="45D57044"/>
    <w:rsid w:val="56237423"/>
    <w:rsid w:val="56A47A96"/>
    <w:rsid w:val="5C71213D"/>
    <w:rsid w:val="69CC14DA"/>
    <w:rsid w:val="721A27C4"/>
    <w:rsid w:val="73260D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120"/>
    </w:pPr>
  </w:style>
  <w:style w:type="paragraph" w:styleId="3">
    <w:name w:val="footer"/>
    <w:basedOn w:val="1"/>
    <w:next w:val="4"/>
    <w:qFormat/>
    <w:uiPriority w:val="0"/>
    <w:pPr>
      <w:tabs>
        <w:tab w:val="center" w:pos="4153"/>
        <w:tab w:val="right" w:pos="8306"/>
      </w:tabs>
      <w:snapToGrid w:val="0"/>
      <w:jc w:val="left"/>
    </w:pPr>
    <w:rPr>
      <w:sz w:val="18"/>
      <w:szCs w:val="18"/>
    </w:rPr>
  </w:style>
  <w:style w:type="paragraph" w:customStyle="1" w:styleId="4">
    <w:name w:val="索引 51"/>
    <w:next w:val="1"/>
    <w:qFormat/>
    <w:uiPriority w:val="0"/>
    <w:pPr>
      <w:widowControl w:val="0"/>
      <w:ind w:left="1680"/>
      <w:jc w:val="both"/>
    </w:pPr>
    <w:rPr>
      <w:rFonts w:ascii="Calibri" w:hAnsi="Calibri" w:eastAsia="方正仿宋_GBK" w:cs="Times New Roman"/>
      <w:kern w:val="2"/>
      <w:sz w:val="32"/>
      <w:szCs w:val="22"/>
      <w:lang w:val="en-US" w:eastAsia="zh-CN" w:bidi="ar-SA"/>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Message Header"/>
    <w:basedOn w:val="1"/>
    <w:next w:val="2"/>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Cambria" w:hAnsi="Cambria"/>
      <w:sz w:val="24"/>
      <w:szCs w:val="24"/>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paragraph" w:customStyle="1" w:styleId="10">
    <w:name w:val="Default"/>
    <w:qFormat/>
    <w:uiPriority w:val="0"/>
    <w:pPr>
      <w:widowControl w:val="0"/>
      <w:autoSpaceDE w:val="0"/>
      <w:autoSpaceDN w:val="0"/>
      <w:adjustRightInd w:val="0"/>
    </w:pPr>
    <w:rPr>
      <w:rFonts w:ascii="仿宋_GB2312" w:hAnsi="Calibri" w:eastAsia="仿宋_GB2312" w:cs="仿宋_GB2312"/>
      <w:color w:val="000000"/>
      <w:sz w:val="24"/>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9c189055-9f98-45b8-b62e-81741ff96254</errorID>
      <errorWord>提前预警预报</errorWord>
      <group>L1_Grammar</group>
      <groupName>语法问题</groupName>
      <ability>L2_Grammar</ability>
      <abilityName>语法错误</abilityName>
      <candidateList>
        <item>提前预警</item>
      </candidateList>
      <explain>该表达中的“提前预警预报”存在语义重复。</explain>
      <paraID>2A28F516</paraID>
      <start>129</start>
      <end>135</end>
      <status>unmodified</status>
      <modifiedWord/>
      <trackRevisions>false</trackRevisions>
    </reviewItem>
    <reviewItem>
      <errorID>814bc595-bab1-4468-a832-403e4f6cd596</errorID>
      <errorWord>位</errorWord>
      <group>L1_Word</group>
      <groupName>字词问题</groupName>
      <ability>L2_Typo</ability>
      <abilityName>字词错误</abilityName>
      <candidateList>
        <item>位要</item>
      </candidateList>
      <explain/>
      <paraID>49752489</paraID>
      <start>61</start>
      <end>62</end>
      <status>unmodified</status>
      <modifiedWord/>
      <trackRevisions>false</trackRevisions>
    </reviewItem>
    <reviewItem>
      <errorID>53496096-ec0e-492d-9945-e7479a3d5e80</errorID>
      <errorWord>实施</errorWord>
      <group>L1_Word</group>
      <groupName>字词问题</groupName>
      <ability>L2_Typo</ability>
      <abilityName>字词错误</abilityName>
      <candidateList>
        <item>开展</item>
      </candidateList>
      <explain/>
      <paraID>33D5653B</paraID>
      <start>118</start>
      <end>120</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6731cb6-5d02-411b-8821-42b98d084be0}">
  <ds:schemaRefs/>
</ds:datastoreItem>
</file>

<file path=docProps/app.xml><?xml version="1.0" encoding="utf-8"?>
<Properties xmlns="http://schemas.openxmlformats.org/officeDocument/2006/extended-properties" xmlns:vt="http://schemas.openxmlformats.org/officeDocument/2006/docPropsVTypes">
  <Template>Normal.dotm</Template>
  <Pages>6</Pages>
  <Words>2075</Words>
  <Characters>2103</Characters>
  <Lines>0</Lines>
  <Paragraphs>0</Paragraphs>
  <TotalTime>2</TotalTime>
  <ScaleCrop>false</ScaleCrop>
  <LinksUpToDate>false</LinksUpToDate>
  <CharactersWithSpaces>2125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2026-05-15T22:23:00Z</dcterms:created>
  <dc:creator>晴天见</dc:creator>
  <cp:lastModifiedBy>晴天见</cp:lastModifiedBy>
  <dcterms:modified xsi:type="dcterms:W3CDTF">2026-08-02T08:04:49Z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EB70CE8FAF6E46AD8739AE2B64DED7B5_13</vt:lpwstr>
  </property>
  <property fmtid="{D5CDD505-2E9C-101B-9397-08002B2CF9AE}" pid="4" name="KSOTemplateDocerSaveRecord">
    <vt:lpwstr>eyJoZGlkIjoiNDFkODkzYjI2ZTA0ZmY4OTdmNjFiNjRjNjA4NGVlYTYiLCJ1c2VySWQiOiIyNjI3Mjc0MTMifQ==</vt:lpwstr>
  </property>
</Properties>
</file>