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F8980">
      <w:pPr>
        <w:keepNext w:val="0"/>
        <w:keepLines w:val="0"/>
        <w:pageBreakBefore w:val="0"/>
        <w:widowControl w:val="0"/>
        <w:shd w:val="clear" w:color="auto" w:fill="auto"/>
        <w:kinsoku/>
        <w:wordWrap/>
        <w:overflowPunct/>
        <w:topLinePunct w:val="0"/>
        <w:autoSpaceDE/>
        <w:autoSpaceDN/>
        <w:bidi w:val="0"/>
        <w:adjustRightInd/>
        <w:snapToGrid/>
        <w:spacing w:before="2185" w:beforeLines="700" w:line="1400" w:lineRule="exact"/>
        <w:jc w:val="center"/>
        <w:textAlignment w:val="auto"/>
        <w:outlineLvl w:val="9"/>
        <w:rPr>
          <w:rFonts w:hint="default"/>
          <w:color w:val="FF0000"/>
          <w:spacing w:val="-23"/>
          <w:w w:val="38"/>
          <w:sz w:val="120"/>
          <w:szCs w:val="120"/>
          <w:lang w:val="en-US"/>
        </w:rPr>
      </w:pPr>
      <w:r>
        <w:rPr>
          <w:rFonts w:hint="eastAsia" w:ascii="方正小标宋_GBK" w:hAnsi="新宋体" w:eastAsia="方正小标宋_GBK"/>
          <w:color w:val="FF0000"/>
          <w:spacing w:val="-23"/>
          <w:w w:val="38"/>
          <w:sz w:val="120"/>
          <w:szCs w:val="120"/>
        </w:rPr>
        <w:t>南川区</w:t>
      </w:r>
      <w:r>
        <w:rPr>
          <w:rFonts w:hint="eastAsia" w:ascii="方正小标宋_GBK" w:hAnsi="新宋体" w:eastAsia="方正小标宋_GBK"/>
          <w:color w:val="FF0000"/>
          <w:spacing w:val="-23"/>
          <w:w w:val="38"/>
          <w:sz w:val="120"/>
          <w:szCs w:val="120"/>
          <w:lang w:val="en-US" w:eastAsia="zh-CN"/>
        </w:rPr>
        <w:t>抗震救灾和地质灾害防治救援指挥部文件</w:t>
      </w:r>
    </w:p>
    <w:p w14:paraId="153EC0CB">
      <w:pPr>
        <w:keepNext w:val="0"/>
        <w:keepLines w:val="0"/>
        <w:pageBreakBefore w:val="0"/>
        <w:widowControl w:val="0"/>
        <w:kinsoku/>
        <w:wordWrap/>
        <w:overflowPunct/>
        <w:topLinePunct w:val="0"/>
        <w:autoSpaceDE/>
        <w:autoSpaceDN/>
        <w:bidi w:val="0"/>
        <w:adjustRightInd/>
        <w:snapToGrid/>
        <w:spacing w:before="781" w:beforeLines="250" w:after="1093" w:afterLines="350"/>
        <w:jc w:val="center"/>
        <w:textAlignment w:val="auto"/>
        <w:outlineLvl w:val="9"/>
        <w:rPr>
          <w:rFonts w:hint="eastAsia" w:ascii="方正仿宋_GBK" w:hAnsi="方正仿宋_GBK" w:eastAsia="方正仿宋_GBK" w:cs="方正仿宋_GBK"/>
          <w:sz w:val="32"/>
        </w:rPr>
      </w:pPr>
      <w:r>
        <w:rPr>
          <w:rFonts w:hint="eastAsia" w:ascii="方正仿宋_GBK" w:hAnsi="方正仿宋_GBK" w:eastAsia="方正仿宋_GBK" w:cs="方正仿宋_GBK"/>
        </w:rP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894080</wp:posOffset>
                </wp:positionV>
                <wp:extent cx="5857875" cy="0"/>
                <wp:effectExtent l="0" t="19050" r="9525" b="19050"/>
                <wp:wrapTight wrapText="bothSides">
                  <wp:wrapPolygon>
                    <wp:start x="0" y="0"/>
                    <wp:lineTo x="0" y="-2147483648"/>
                    <wp:lineTo x="21565" y="-2147483648"/>
                    <wp:lineTo x="21565" y="0"/>
                    <wp:lineTo x="0" y="0"/>
                  </wp:wrapPolygon>
                </wp:wrapTight>
                <wp:docPr id="1" name="直接连接符 1"/>
                <wp:cNvGraphicFramePr/>
                <a:graphic xmlns:a="http://schemas.openxmlformats.org/drawingml/2006/main">
                  <a:graphicData uri="http://schemas.microsoft.com/office/word/2010/wordprocessingShape">
                    <wps:wsp>
                      <wps:cNvCnPr/>
                      <wps:spPr>
                        <a:xfrm flipV="1">
                          <a:off x="0" y="0"/>
                          <a:ext cx="5857875"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5.25pt;margin-top:70.4pt;height:0pt;width:461.25pt;mso-wrap-distance-left:9pt;mso-wrap-distance-right:9pt;z-index:-251657216;mso-width-relative:page;mso-height-relative:page;" filled="f" stroked="t" coordsize="21600,21600" wrapcoords="0 0 0 -2147483648 21565 -2147483648 21565 0 0 0" o:gfxdata="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9f0UdgAAAALAQAADwAAAAAAAAABACAAAAAiAAAAZHJzL2Rvd25y&#10;ZXYueG1sUEsBAhQAFAAAAAgAh07iQF6omo3+AQAA7wMAAA4AAAAAAAAAAQAgAAAAJwEAAGRycy9l&#10;Mm9Eb2MueG1sUEsFBgAAAAAGAAYAWQEAAJcFAAAAAA==&#10;">
                <v:fill on="f" focussize="0,0"/>
                <v:stroke weight="3pt" color="#FF0000" joinstyle="round"/>
                <v:imagedata o:title=""/>
                <o:lock v:ext="edit" aspectratio="f"/>
                <w10:wrap type="tight"/>
              </v:line>
            </w:pict>
          </mc:Fallback>
        </mc:AlternateContent>
      </w:r>
      <w:r>
        <w:rPr>
          <w:rFonts w:hint="eastAsia" w:ascii="方正仿宋_GBK" w:hAnsi="方正仿宋_GBK" w:eastAsia="方正仿宋_GBK" w:cs="方正仿宋_GBK"/>
          <w:sz w:val="32"/>
        </w:rPr>
        <w:t>南川</w:t>
      </w:r>
      <w:r>
        <w:rPr>
          <w:rFonts w:hint="eastAsia" w:ascii="方正仿宋_GBK" w:hAnsi="方正仿宋_GBK" w:eastAsia="方正仿宋_GBK" w:cs="方正仿宋_GBK"/>
          <w:sz w:val="32"/>
          <w:lang w:val="en-US" w:eastAsia="zh-CN"/>
        </w:rPr>
        <w:t>抗震指</w:t>
      </w:r>
      <w:r>
        <w:rPr>
          <w:rFonts w:hint="eastAsia" w:ascii="方正仿宋_GBK" w:hAnsi="方正仿宋_GBK" w:eastAsia="方正仿宋_GBK" w:cs="方正仿宋_GBK"/>
          <w:sz w:val="32"/>
        </w:rPr>
        <w:t>发〔</w:t>
      </w:r>
      <w:r>
        <w:rPr>
          <w:rFonts w:hint="default" w:ascii="Times New Roman" w:hAnsi="Times New Roman" w:eastAsia="方正仿宋_GBK" w:cs="Times New Roman"/>
          <w:sz w:val="32"/>
          <w:lang w:val="en-US" w:eastAsia="zh-CN"/>
        </w:rPr>
        <w:t>202</w:t>
      </w:r>
      <w:r>
        <w:rPr>
          <w:rFonts w:hint="eastAsia" w:ascii="Times New Roman" w:hAnsi="Times New Roman" w:eastAsia="方正仿宋_GBK" w:cs="Times New Roman"/>
          <w:sz w:val="32"/>
          <w:lang w:val="en-US" w:eastAsia="zh-CN"/>
        </w:rPr>
        <w:t>6</w:t>
      </w:r>
      <w:r>
        <w:rPr>
          <w:rFonts w:hint="eastAsia" w:ascii="方正仿宋_GBK" w:hAnsi="方正仿宋_GBK" w:eastAsia="方正仿宋_GBK" w:cs="方正仿宋_GBK"/>
          <w:sz w:val="32"/>
        </w:rPr>
        <w:t>〕</w:t>
      </w:r>
      <w:r>
        <w:rPr>
          <w:rFonts w:hint="eastAsia" w:cs="Times New Roman"/>
          <w:sz w:val="32"/>
          <w:lang w:val="en-US" w:eastAsia="zh-CN"/>
        </w:rPr>
        <w:t>24</w:t>
      </w:r>
      <w:r>
        <w:rPr>
          <w:rFonts w:hint="eastAsia" w:ascii="方正仿宋_GBK" w:hAnsi="方正仿宋_GBK" w:eastAsia="方正仿宋_GBK" w:cs="方正仿宋_GBK"/>
          <w:sz w:val="32"/>
        </w:rPr>
        <w:t>号</w:t>
      </w:r>
    </w:p>
    <w:p w14:paraId="22348784">
      <w:pPr>
        <w:keepNext w:val="0"/>
        <w:keepLines w:val="0"/>
        <w:pageBreakBefore w:val="0"/>
        <w:widowControl w:val="0"/>
        <w:kinsoku/>
        <w:wordWrap/>
        <w:overflowPunct/>
        <w:topLinePunct w:val="0"/>
        <w:autoSpaceDE/>
        <w:autoSpaceDN/>
        <w:bidi w:val="0"/>
        <w:adjustRightInd/>
        <w:snapToGrid/>
        <w:spacing w:line="520" w:lineRule="exact"/>
        <w:ind w:right="0"/>
        <w:jc w:val="center"/>
        <w:textAlignment w:val="auto"/>
        <w:outlineLvl w:val="9"/>
        <w:rPr>
          <w:rFonts w:ascii="方正仿宋_GBK" w:eastAsia="方正仿宋_GBK"/>
          <w:b w:val="0"/>
          <w:bCs w:val="0"/>
          <w:color w:val="auto"/>
          <w:spacing w:val="-6"/>
          <w:sz w:val="44"/>
          <w:szCs w:val="44"/>
          <w:u w:val="none"/>
        </w:rPr>
      </w:pPr>
      <w:r>
        <w:rPr>
          <w:rFonts w:hint="eastAsia" w:ascii="方正小标宋_GBK" w:hAnsi="新宋体" w:eastAsia="方正小标宋_GBK"/>
          <w:b w:val="0"/>
          <w:bCs w:val="0"/>
          <w:spacing w:val="-6"/>
          <w:sz w:val="44"/>
          <w:szCs w:val="44"/>
        </w:rPr>
        <w:t>南川区</w:t>
      </w:r>
      <w:r>
        <w:rPr>
          <w:rFonts w:hint="eastAsia" w:ascii="方正小标宋_GBK" w:hAnsi="新宋体" w:eastAsia="方正小标宋_GBK"/>
          <w:b w:val="0"/>
          <w:bCs w:val="0"/>
          <w:spacing w:val="-6"/>
          <w:sz w:val="44"/>
          <w:szCs w:val="44"/>
          <w:lang w:val="en-US" w:eastAsia="zh-CN"/>
        </w:rPr>
        <w:t>抗震救灾和地</w:t>
      </w:r>
      <w:r>
        <w:rPr>
          <w:rFonts w:hint="eastAsia" w:ascii="方正小标宋_GBK" w:hAnsi="新宋体" w:eastAsia="方正小标宋_GBK"/>
          <w:b w:val="0"/>
          <w:bCs w:val="0"/>
          <w:color w:val="auto"/>
          <w:spacing w:val="-6"/>
          <w:sz w:val="44"/>
          <w:szCs w:val="44"/>
          <w:lang w:val="en-US" w:eastAsia="zh-CN"/>
        </w:rPr>
        <w:t>质灾害防治救援指挥部</w:t>
      </w:r>
    </w:p>
    <w:p w14:paraId="4694E018">
      <w:pPr>
        <w:pStyle w:val="10"/>
        <w:keepNext w:val="0"/>
        <w:keepLines w:val="0"/>
        <w:pageBreakBefore w:val="0"/>
        <w:widowControl w:val="0"/>
        <w:kinsoku/>
        <w:wordWrap/>
        <w:overflowPunct/>
        <w:topLinePunct w:val="0"/>
        <w:bidi w:val="0"/>
        <w:snapToGrid/>
        <w:spacing w:line="520" w:lineRule="exact"/>
        <w:jc w:val="center"/>
        <w:textAlignment w:val="auto"/>
        <w:rPr>
          <w:rFonts w:hint="eastAsia" w:ascii="方正小标宋_GBK" w:hAnsi="新宋体" w:eastAsia="方正小标宋_GBK" w:cs="Times New Roman"/>
          <w:b w:val="0"/>
          <w:bCs w:val="0"/>
          <w:color w:val="auto"/>
          <w:spacing w:val="-6"/>
          <w:kern w:val="2"/>
          <w:sz w:val="44"/>
          <w:szCs w:val="44"/>
          <w:lang w:val="en-US" w:eastAsia="zh-CN" w:bidi="ar-SA"/>
        </w:rPr>
      </w:pPr>
      <w:r>
        <w:rPr>
          <w:rFonts w:hint="eastAsia" w:ascii="方正小标宋_GBK" w:hAnsi="新宋体" w:eastAsia="方正小标宋_GBK" w:cs="Times New Roman"/>
          <w:b w:val="0"/>
          <w:bCs w:val="0"/>
          <w:color w:val="auto"/>
          <w:spacing w:val="-6"/>
          <w:kern w:val="2"/>
          <w:sz w:val="44"/>
          <w:szCs w:val="44"/>
          <w:lang w:val="en-US" w:eastAsia="zh-CN" w:bidi="ar-SA"/>
        </w:rPr>
        <w:t>关于将部分乡镇地质灾害三级应急响应调整为二级应急响应的通知</w:t>
      </w:r>
    </w:p>
    <w:p w14:paraId="1884C6F4">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520" w:lineRule="exact"/>
        <w:jc w:val="both"/>
        <w:textAlignment w:val="auto"/>
        <w:outlineLvl w:val="9"/>
        <w:rPr>
          <w:rFonts w:hint="default" w:ascii="Times New Roman" w:hAnsi="Times New Roman" w:eastAsia="方正仿宋_GBK" w:cs="Times New Roman"/>
          <w:sz w:val="32"/>
          <w:szCs w:val="32"/>
          <w:lang w:eastAsia="zh-CN"/>
        </w:rPr>
      </w:pPr>
    </w:p>
    <w:p w14:paraId="7361E254">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520" w:lineRule="exact"/>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各乡镇人民政府、街道办事处，区抗震救灾和地质灾害防治救援指挥部成员单位，有关单位：</w:t>
      </w:r>
    </w:p>
    <w:p w14:paraId="562770DB">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520"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根据前期降雨情况，结合后期气象趋势，</w:t>
      </w:r>
      <w:r>
        <w:rPr>
          <w:rFonts w:hint="default" w:ascii="Times New Roman" w:hAnsi="Times New Roman" w:eastAsia="方正仿宋_GBK" w:cs="Times New Roman"/>
          <w:sz w:val="32"/>
          <w:szCs w:val="32"/>
          <w:lang w:eastAsia="zh-CN"/>
        </w:rPr>
        <w:t>按照</w:t>
      </w:r>
      <w:r>
        <w:rPr>
          <w:rFonts w:hint="default" w:ascii="Times New Roman" w:hAnsi="Times New Roman" w:eastAsia="方正仿宋_GBK" w:cs="Times New Roman"/>
          <w:color w:val="auto"/>
          <w:kern w:val="0"/>
          <w:sz w:val="32"/>
          <w:szCs w:val="32"/>
          <w:lang w:val="en-US" w:eastAsia="zh-CN" w:bidi="ar-SA"/>
        </w:rPr>
        <w:t>《重庆市南川区地质灾害应急预案》（南川府办〔2024〕76号）</w:t>
      </w:r>
      <w:r>
        <w:rPr>
          <w:rFonts w:hint="default" w:ascii="Times New Roman" w:hAnsi="Times New Roman" w:eastAsia="方正仿宋_GBK" w:cs="Times New Roman"/>
          <w:sz w:val="32"/>
          <w:szCs w:val="32"/>
          <w:lang w:eastAsia="zh-CN"/>
        </w:rPr>
        <w:t>有关规定，经会商研判，决定于202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日</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eastAsia="zh-CN"/>
        </w:rPr>
        <w:t>时</w:t>
      </w:r>
      <w:r>
        <w:rPr>
          <w:rFonts w:hint="eastAsia" w:ascii="Times New Roman" w:hAnsi="Times New Roman" w:eastAsia="方正仿宋_GBK" w:cs="Times New Roman"/>
          <w:sz w:val="32"/>
          <w:szCs w:val="32"/>
          <w:lang w:val="en-US" w:eastAsia="zh-CN"/>
        </w:rPr>
        <w:t>30分</w:t>
      </w:r>
      <w:r>
        <w:rPr>
          <w:rFonts w:hint="default" w:ascii="Times New Roman" w:hAnsi="Times New Roman" w:eastAsia="方正仿宋_GBK" w:cs="Times New Roman"/>
          <w:sz w:val="32"/>
          <w:szCs w:val="32"/>
          <w:lang w:eastAsia="zh-CN"/>
        </w:rPr>
        <w:t>起，将</w:t>
      </w:r>
      <w:r>
        <w:rPr>
          <w:rFonts w:hint="eastAsia" w:ascii="Times New Roman" w:hAnsi="Times New Roman" w:eastAsia="方正仿宋_GBK" w:cs="Times New Roman"/>
          <w:sz w:val="32"/>
          <w:szCs w:val="32"/>
          <w:lang w:eastAsia="zh-CN"/>
        </w:rPr>
        <w:t>大有镇、庆元镇、三泉镇、水江镇、</w:t>
      </w:r>
      <w:r>
        <w:rPr>
          <w:rFonts w:hint="default" w:ascii="Times New Roman" w:hAnsi="Times New Roman" w:eastAsia="方正仿宋_GBK" w:cs="Times New Roman"/>
          <w:color w:val="auto"/>
          <w:sz w:val="32"/>
          <w:szCs w:val="20"/>
        </w:rPr>
        <w:t>山王坪</w:t>
      </w:r>
      <w:r>
        <w:rPr>
          <w:rFonts w:hint="eastAsia" w:ascii="Times New Roman" w:hAnsi="Times New Roman" w:eastAsia="方正仿宋_GBK" w:cs="Times New Roman"/>
          <w:color w:val="auto"/>
          <w:sz w:val="32"/>
          <w:szCs w:val="20"/>
          <w:lang w:eastAsia="zh-CN"/>
        </w:rPr>
        <w:t>镇等</w:t>
      </w:r>
      <w:r>
        <w:rPr>
          <w:rFonts w:hint="eastAsia" w:ascii="Times New Roman" w:hAnsi="Times New Roman" w:eastAsia="方正仿宋_GBK" w:cs="Times New Roman"/>
          <w:color w:val="auto"/>
          <w:sz w:val="32"/>
          <w:szCs w:val="20"/>
          <w:lang w:val="en-US" w:eastAsia="zh-CN"/>
        </w:rPr>
        <w:t>5个乡镇的</w:t>
      </w:r>
      <w:r>
        <w:rPr>
          <w:rFonts w:hint="default" w:ascii="Times New Roman" w:hAnsi="Times New Roman" w:eastAsia="方正仿宋_GBK" w:cs="Times New Roman"/>
          <w:color w:val="auto"/>
          <w:kern w:val="0"/>
          <w:sz w:val="32"/>
          <w:szCs w:val="32"/>
        </w:rPr>
        <w:t>地质灾害</w:t>
      </w:r>
      <w:r>
        <w:rPr>
          <w:rFonts w:hint="eastAsia" w:ascii="Times New Roman" w:hAnsi="Times New Roman" w:eastAsia="方正仿宋_GBK" w:cs="Times New Roman"/>
          <w:color w:val="auto"/>
          <w:kern w:val="0"/>
          <w:sz w:val="32"/>
          <w:szCs w:val="32"/>
          <w:lang w:eastAsia="zh-CN"/>
        </w:rPr>
        <w:t>三</w:t>
      </w:r>
      <w:r>
        <w:rPr>
          <w:rFonts w:hint="default" w:ascii="Times New Roman" w:hAnsi="Times New Roman" w:eastAsia="方正仿宋_GBK" w:cs="Times New Roman"/>
          <w:color w:val="auto"/>
          <w:kern w:val="0"/>
          <w:sz w:val="32"/>
          <w:szCs w:val="32"/>
          <w:lang w:val="zh-CN"/>
        </w:rPr>
        <w:t>级应急响应</w:t>
      </w:r>
      <w:r>
        <w:rPr>
          <w:rFonts w:hint="eastAsia" w:ascii="Times New Roman" w:hAnsi="Times New Roman" w:eastAsia="方正仿宋_GBK" w:cs="Times New Roman"/>
          <w:color w:val="auto"/>
          <w:kern w:val="0"/>
          <w:sz w:val="32"/>
          <w:szCs w:val="32"/>
          <w:lang w:val="en-US" w:eastAsia="zh-CN"/>
        </w:rPr>
        <w:t>调整为</w:t>
      </w:r>
      <w:r>
        <w:rPr>
          <w:rFonts w:hint="default" w:ascii="Times New Roman" w:hAnsi="Times New Roman" w:eastAsia="方正仿宋_GBK" w:cs="Times New Roman"/>
          <w:color w:val="auto"/>
          <w:kern w:val="0"/>
          <w:sz w:val="32"/>
          <w:szCs w:val="32"/>
        </w:rPr>
        <w:t>地质灾害</w:t>
      </w:r>
      <w:r>
        <w:rPr>
          <w:rFonts w:hint="eastAsia" w:ascii="Times New Roman" w:hAnsi="Times New Roman" w:eastAsia="方正仿宋_GBK" w:cs="Times New Roman"/>
          <w:color w:val="auto"/>
          <w:kern w:val="0"/>
          <w:sz w:val="32"/>
          <w:szCs w:val="32"/>
          <w:lang w:eastAsia="zh-CN"/>
        </w:rPr>
        <w:t>二</w:t>
      </w:r>
      <w:r>
        <w:rPr>
          <w:rFonts w:hint="default" w:ascii="Times New Roman" w:hAnsi="Times New Roman" w:eastAsia="方正仿宋_GBK" w:cs="Times New Roman"/>
          <w:color w:val="auto"/>
          <w:kern w:val="0"/>
          <w:sz w:val="32"/>
          <w:szCs w:val="32"/>
          <w:lang w:val="zh-CN"/>
        </w:rPr>
        <w:t>级应急响应</w:t>
      </w:r>
      <w:r>
        <w:rPr>
          <w:rFonts w:hint="eastAsia" w:ascii="Times New Roman" w:hAnsi="Times New Roman" w:eastAsia="方正仿宋_GBK" w:cs="Times New Roman"/>
          <w:color w:val="auto"/>
          <w:kern w:val="0"/>
          <w:sz w:val="32"/>
          <w:szCs w:val="32"/>
          <w:lang w:val="zh-CN"/>
        </w:rPr>
        <w:t>，其余</w:t>
      </w:r>
      <w:r>
        <w:rPr>
          <w:rFonts w:hint="eastAsia" w:ascii="Times New Roman" w:hAnsi="Times New Roman" w:eastAsia="方正仿宋_GBK" w:cs="Times New Roman"/>
          <w:color w:val="auto"/>
          <w:kern w:val="0"/>
          <w:sz w:val="32"/>
          <w:szCs w:val="32"/>
          <w:lang w:val="en-US" w:eastAsia="zh-CN"/>
        </w:rPr>
        <w:t>29个乡镇（街道）维持</w:t>
      </w:r>
      <w:r>
        <w:rPr>
          <w:rFonts w:hint="default" w:ascii="Times New Roman" w:hAnsi="Times New Roman" w:eastAsia="方正仿宋_GBK" w:cs="Times New Roman"/>
          <w:color w:val="auto"/>
          <w:kern w:val="0"/>
          <w:sz w:val="32"/>
          <w:szCs w:val="32"/>
        </w:rPr>
        <w:t>地质灾害</w:t>
      </w:r>
      <w:r>
        <w:rPr>
          <w:rFonts w:hint="eastAsia" w:ascii="Times New Roman" w:hAnsi="Times New Roman" w:eastAsia="方正仿宋_GBK" w:cs="Times New Roman"/>
          <w:color w:val="auto"/>
          <w:kern w:val="0"/>
          <w:sz w:val="32"/>
          <w:szCs w:val="32"/>
          <w:lang w:eastAsia="zh-CN"/>
        </w:rPr>
        <w:t>三</w:t>
      </w:r>
      <w:r>
        <w:rPr>
          <w:rFonts w:hint="default" w:ascii="Times New Roman" w:hAnsi="Times New Roman" w:eastAsia="方正仿宋_GBK" w:cs="Times New Roman"/>
          <w:color w:val="auto"/>
          <w:kern w:val="0"/>
          <w:sz w:val="32"/>
          <w:szCs w:val="32"/>
          <w:lang w:val="zh-CN"/>
        </w:rPr>
        <w:t>级应急响应</w:t>
      </w:r>
      <w:r>
        <w:rPr>
          <w:rFonts w:hint="default" w:ascii="Times New Roman" w:hAnsi="Times New Roman" w:eastAsia="方正仿宋_GBK" w:cs="Times New Roman"/>
          <w:sz w:val="32"/>
          <w:szCs w:val="32"/>
          <w:lang w:eastAsia="zh-CN"/>
        </w:rPr>
        <w:t>。</w:t>
      </w:r>
    </w:p>
    <w:p w14:paraId="3ABCF5AE">
      <w:pPr>
        <w:pStyle w:val="10"/>
        <w:keepNext w:val="0"/>
        <w:keepLines w:val="0"/>
        <w:pageBreakBefore w:val="0"/>
        <w:widowControl w:val="0"/>
        <w:tabs>
          <w:tab w:val="left" w:pos="7350"/>
          <w:tab w:val="left" w:pos="7560"/>
        </w:tabs>
        <w:kinsoku/>
        <w:wordWrap/>
        <w:overflowPunct/>
        <w:topLinePunct w:val="0"/>
        <w:autoSpaceDE w:val="0"/>
        <w:autoSpaceDN w:val="0"/>
        <w:bidi w:val="0"/>
        <w:adjustRightInd w:val="0"/>
        <w:snapToGrid/>
        <w:spacing w:line="520"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请各乡镇</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街道</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、区抗震救灾和地质灾害防治救援指挥部成员单位、有关单位，严格按照应急预案要求，</w:t>
      </w:r>
      <w:r>
        <w:rPr>
          <w:rFonts w:hint="eastAsia" w:ascii="Times New Roman" w:hAnsi="Times New Roman" w:eastAsia="方正仿宋_GBK" w:cs="Times New Roman"/>
          <w:sz w:val="32"/>
          <w:szCs w:val="32"/>
          <w:lang w:eastAsia="zh-CN"/>
        </w:rPr>
        <w:t>大力</w:t>
      </w:r>
      <w:r>
        <w:rPr>
          <w:rFonts w:hint="default" w:ascii="Times New Roman" w:hAnsi="Times New Roman" w:eastAsia="方正仿宋_GBK" w:cs="Times New Roman"/>
          <w:sz w:val="32"/>
          <w:szCs w:val="32"/>
          <w:lang w:eastAsia="zh-CN"/>
        </w:rPr>
        <w:t>做好地质灾害防治工作，加强重点区域地质灾害隐患排查，落实地质灾害防范措施，强化监测预警，筑牢地质灾害防线，确保人民群众生命财产安全。</w:t>
      </w:r>
    </w:p>
    <w:p w14:paraId="3E0D948E">
      <w:pPr>
        <w:pStyle w:val="10"/>
        <w:keepNext w:val="0"/>
        <w:keepLines w:val="0"/>
        <w:pageBreakBefore w:val="0"/>
        <w:widowControl w:val="0"/>
        <w:tabs>
          <w:tab w:val="left" w:pos="7350"/>
          <w:tab w:val="left" w:pos="7560"/>
        </w:tabs>
        <w:kinsoku/>
        <w:wordWrap/>
        <w:overflowPunct/>
        <w:topLinePunct w:val="0"/>
        <w:autoSpaceDE w:val="0"/>
        <w:autoSpaceDN w:val="0"/>
        <w:bidi w:val="0"/>
        <w:adjustRightInd w:val="0"/>
        <w:snapToGrid/>
        <w:spacing w:line="520" w:lineRule="exact"/>
        <w:ind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附件：雨情二级应急响应采取的响应行动</w:t>
      </w:r>
    </w:p>
    <w:p w14:paraId="6FCE4955">
      <w:pPr>
        <w:pStyle w:val="10"/>
        <w:keepNext w:val="0"/>
        <w:keepLines w:val="0"/>
        <w:pageBreakBefore w:val="0"/>
        <w:widowControl w:val="0"/>
        <w:tabs>
          <w:tab w:val="left" w:pos="7350"/>
          <w:tab w:val="left" w:pos="7560"/>
        </w:tabs>
        <w:kinsoku/>
        <w:wordWrap/>
        <w:overflowPunct/>
        <w:topLinePunct w:val="0"/>
        <w:autoSpaceDE w:val="0"/>
        <w:autoSpaceDN w:val="0"/>
        <w:bidi w:val="0"/>
        <w:adjustRightInd w:val="0"/>
        <w:snapToGrid/>
        <w:spacing w:line="520"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p>
    <w:p w14:paraId="3D72768A">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520" w:lineRule="exact"/>
        <w:ind w:left="0" w:right="0" w:firstLine="640" w:firstLineChars="200"/>
        <w:jc w:val="righ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南川区抗震救灾和地质灾害防治救援指挥部</w:t>
      </w:r>
    </w:p>
    <w:p w14:paraId="10366BA3">
      <w:pPr>
        <w:pStyle w:val="10"/>
        <w:keepNext w:val="0"/>
        <w:keepLines w:val="0"/>
        <w:pageBreakBefore w:val="0"/>
        <w:widowControl w:val="0"/>
        <w:tabs>
          <w:tab w:val="left" w:pos="7560"/>
          <w:tab w:val="left" w:pos="7980"/>
        </w:tabs>
        <w:kinsoku/>
        <w:wordWrap/>
        <w:overflowPunct/>
        <w:topLinePunct w:val="0"/>
        <w:bidi w:val="0"/>
        <w:snapToGrid/>
        <w:spacing w:line="520" w:lineRule="exact"/>
        <w:ind w:left="0" w:right="0" w:firstLine="640" w:firstLineChars="200"/>
        <w:jc w:val="center"/>
        <w:textAlignment w:val="auto"/>
        <w:outlineLvl w:val="9"/>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20</w:t>
      </w:r>
      <w:r>
        <w:rPr>
          <w:rFonts w:hint="default" w:ascii="Times New Roman" w:hAnsi="Times New Roman" w:eastAsia="方正仿宋_GBK" w:cs="Times New Roman"/>
          <w:color w:val="auto"/>
          <w:sz w:val="32"/>
          <w:szCs w:val="32"/>
          <w:lang w:val="en-US" w:eastAsia="zh-CN"/>
        </w:rPr>
        <w:t>26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日</w:t>
      </w:r>
    </w:p>
    <w:p w14:paraId="7E13D213">
      <w:pPr>
        <w:pStyle w:val="10"/>
        <w:keepNext w:val="0"/>
        <w:keepLines w:val="0"/>
        <w:pageBreakBefore w:val="0"/>
        <w:widowControl w:val="0"/>
        <w:tabs>
          <w:tab w:val="left" w:pos="7560"/>
          <w:tab w:val="left" w:pos="7980"/>
        </w:tabs>
        <w:kinsoku/>
        <w:wordWrap/>
        <w:overflowPunct/>
        <w:topLinePunct w:val="0"/>
        <w:bidi w:val="0"/>
        <w:snapToGrid/>
        <w:spacing w:line="520" w:lineRule="exact"/>
        <w:ind w:left="0" w:right="0" w:firstLine="640" w:firstLineChars="200"/>
        <w:jc w:val="both"/>
        <w:textAlignment w:val="auto"/>
        <w:outlineLvl w:val="9"/>
        <w:rPr>
          <w:rFonts w:hint="default" w:ascii="Times New Roman" w:hAnsi="Times New Roman" w:eastAsia="方正仿宋_GB2312" w:cs="Times New Roman"/>
          <w:color w:val="auto"/>
          <w:sz w:val="32"/>
          <w:szCs w:val="32"/>
          <w:lang w:val="en-US" w:eastAsia="zh-CN"/>
        </w:rPr>
      </w:pPr>
    </w:p>
    <w:p w14:paraId="3FD2B7BF">
      <w:pPr>
        <w:keepNext w:val="0"/>
        <w:keepLines w:val="0"/>
        <w:pageBreakBefore w:val="0"/>
        <w:widowControl w:val="0"/>
        <w:kinsoku/>
        <w:wordWrap/>
        <w:overflowPunct/>
        <w:topLinePunct w:val="0"/>
        <w:autoSpaceDE/>
        <w:autoSpaceDN/>
        <w:bidi w:val="0"/>
        <w:snapToGrid/>
        <w:spacing w:line="520" w:lineRule="exact"/>
        <w:textAlignment w:val="auto"/>
        <w:rPr>
          <w:rFonts w:hint="default" w:ascii="Times New Roman" w:hAnsi="Times New Roman" w:eastAsia="方正仿宋_GB2312" w:cs="Times New Roman"/>
          <w:color w:val="auto"/>
          <w:sz w:val="32"/>
          <w:szCs w:val="32"/>
        </w:rPr>
        <w:sectPr>
          <w:headerReference r:id="rId3" w:type="default"/>
          <w:footerReference r:id="rId4" w:type="default"/>
          <w:pgSz w:w="11907" w:h="16840"/>
          <w:pgMar w:top="1814" w:right="1418" w:bottom="1701" w:left="1588"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default" w:ascii="Times New Roman" w:hAnsi="Times New Roman" w:eastAsia="方正仿宋_GB2312" w:cs="Times New Roman"/>
          <w:color w:val="auto"/>
          <w:sz w:val="32"/>
          <w:szCs w:val="32"/>
        </w:rPr>
        <w:t>（此件</w:t>
      </w:r>
      <w:r>
        <w:rPr>
          <w:rFonts w:hint="eastAsia" w:ascii="Times New Roman" w:hAnsi="Times New Roman" w:eastAsia="方正仿宋_GB2312" w:cs="Times New Roman"/>
          <w:color w:val="auto"/>
          <w:sz w:val="32"/>
          <w:szCs w:val="32"/>
          <w:lang w:val="en-US" w:eastAsia="zh-CN"/>
        </w:rPr>
        <w:t>公开发布</w:t>
      </w:r>
      <w:r>
        <w:rPr>
          <w:rFonts w:hint="default" w:ascii="Times New Roman" w:hAnsi="Times New Roman" w:eastAsia="方正仿宋_GB2312" w:cs="Times New Roman"/>
          <w:color w:val="auto"/>
          <w:sz w:val="32"/>
          <w:szCs w:val="32"/>
        </w:rPr>
        <w:t>）</w:t>
      </w:r>
      <w:bookmarkStart w:id="0" w:name="page2"/>
      <w:bookmarkEnd w:id="0"/>
    </w:p>
    <w:p w14:paraId="7FB7D5AB">
      <w:pPr>
        <w:keepNext w:val="0"/>
        <w:keepLines w:val="0"/>
        <w:pageBreakBefore w:val="0"/>
        <w:widowControl w:val="0"/>
        <w:kinsoku/>
        <w:wordWrap/>
        <w:overflowPunct/>
        <w:topLinePunct w:val="0"/>
        <w:autoSpaceDE/>
        <w:autoSpaceDN/>
        <w:bidi w:val="0"/>
        <w:snapToGrid/>
        <w:spacing w:line="560" w:lineRule="exact"/>
        <w:textAlignment w:val="auto"/>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sz w:val="32"/>
          <w:highlight w:val="none"/>
          <w:lang w:val="en-US" w:eastAsia="zh-CN"/>
        </w:rPr>
        <w:t>附件</w:t>
      </w:r>
    </w:p>
    <w:p w14:paraId="0B41329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雨情</w:t>
      </w:r>
      <w:r>
        <w:rPr>
          <w:rFonts w:hint="eastAsia" w:ascii="方正小标宋_GBK" w:hAnsi="方正小标宋_GBK" w:eastAsia="方正小标宋_GBK" w:cs="方正小标宋_GBK"/>
          <w:color w:val="auto"/>
          <w:sz w:val="44"/>
          <w:szCs w:val="44"/>
          <w:highlight w:val="none"/>
          <w:lang w:val="en-US" w:eastAsia="zh-CN"/>
        </w:rPr>
        <w:t>二</w:t>
      </w:r>
      <w:r>
        <w:rPr>
          <w:rFonts w:hint="eastAsia" w:ascii="方正小标宋_GBK" w:hAnsi="方正小标宋_GBK" w:eastAsia="方正小标宋_GBK" w:cs="方正小标宋_GBK"/>
          <w:color w:val="auto"/>
          <w:sz w:val="44"/>
          <w:szCs w:val="44"/>
          <w:highlight w:val="none"/>
        </w:rPr>
        <w:t>级应急响应采取</w:t>
      </w:r>
      <w:r>
        <w:rPr>
          <w:rFonts w:hint="eastAsia" w:ascii="方正小标宋_GBK" w:hAnsi="方正小标宋_GBK" w:eastAsia="方正小标宋_GBK" w:cs="方正小标宋_GBK"/>
          <w:color w:val="auto"/>
          <w:sz w:val="44"/>
          <w:szCs w:val="44"/>
          <w:highlight w:val="none"/>
          <w:lang w:val="en-US" w:eastAsia="zh-CN"/>
        </w:rPr>
        <w:t>的</w:t>
      </w:r>
      <w:r>
        <w:rPr>
          <w:rFonts w:hint="eastAsia" w:ascii="方正小标宋_GBK" w:hAnsi="方正小标宋_GBK" w:eastAsia="方正小标宋_GBK" w:cs="方正小标宋_GBK"/>
          <w:color w:val="auto"/>
          <w:sz w:val="44"/>
          <w:szCs w:val="44"/>
          <w:highlight w:val="none"/>
        </w:rPr>
        <w:t>响应行动</w:t>
      </w:r>
    </w:p>
    <w:p w14:paraId="66A8DC77">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b/>
          <w:bCs/>
          <w:color w:val="auto"/>
          <w:sz w:val="32"/>
          <w:highlight w:val="none"/>
        </w:rPr>
      </w:pPr>
    </w:p>
    <w:p w14:paraId="30489311">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color w:val="auto"/>
          <w:sz w:val="32"/>
          <w:highlight w:val="none"/>
        </w:rPr>
        <w:t>在雨情三级应急响应措施的基础上，还应采取以下响应行动：</w:t>
      </w:r>
    </w:p>
    <w:p w14:paraId="7EAD944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区气象局：</w:t>
      </w:r>
      <w:r>
        <w:rPr>
          <w:rFonts w:hint="eastAsia" w:ascii="方正仿宋_GBK" w:hAnsi="方正仿宋_GBK" w:eastAsia="方正仿宋_GBK" w:cs="方正仿宋_GBK"/>
          <w:color w:val="auto"/>
          <w:sz w:val="32"/>
          <w:highlight w:val="none"/>
        </w:rPr>
        <w:t>严密监测天气变化情</w:t>
      </w:r>
      <w:bookmarkStart w:id="1" w:name="_GoBack"/>
      <w:bookmarkEnd w:id="1"/>
      <w:r>
        <w:rPr>
          <w:rFonts w:hint="eastAsia" w:ascii="方正仿宋_GBK" w:hAnsi="方正仿宋_GBK" w:eastAsia="方正仿宋_GBK" w:cs="方正仿宋_GBK"/>
          <w:color w:val="auto"/>
          <w:sz w:val="32"/>
          <w:highlight w:val="none"/>
        </w:rPr>
        <w:t>况，及时发布气象预警预报。</w:t>
      </w:r>
    </w:p>
    <w:p w14:paraId="31B00D2F">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区规划自然资源局：</w:t>
      </w:r>
      <w:r>
        <w:rPr>
          <w:rFonts w:hint="eastAsia" w:ascii="方正仿宋_GBK" w:hAnsi="方正仿宋_GBK" w:eastAsia="方正仿宋_GBK" w:cs="方正仿宋_GBK"/>
          <w:color w:val="auto"/>
          <w:sz w:val="32"/>
          <w:highlight w:val="none"/>
        </w:rPr>
        <w:t>指导预警区内不稳定和基本稳定地质灾害隐患点受威胁群众，高易发区、高风险区可能受地质灾害威胁群众，以及临坡、临崖、临水、临沟等区域可能受地质灾害威胁群众的避险转移工作；督促专业监测单位加密监测。</w:t>
      </w:r>
    </w:p>
    <w:p w14:paraId="17E0414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区应急管理局：</w:t>
      </w:r>
      <w:r>
        <w:rPr>
          <w:rFonts w:hint="eastAsia" w:ascii="方正仿宋_GBK" w:hAnsi="方正仿宋_GBK" w:eastAsia="方正仿宋_GBK" w:cs="方正仿宋_GBK"/>
          <w:color w:val="auto"/>
          <w:sz w:val="32"/>
          <w:highlight w:val="none"/>
        </w:rPr>
        <w:t>暂停预警区内采矿等野外作业，及时对有关工作人员开展避险转移工作；调派专业救援力量前置高风险乡镇（街道）驻防。</w:t>
      </w:r>
    </w:p>
    <w:p w14:paraId="70CFD21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区水利局：</w:t>
      </w:r>
      <w:r>
        <w:rPr>
          <w:rFonts w:hint="eastAsia" w:ascii="方正仿宋_GBK" w:hAnsi="方正仿宋_GBK" w:eastAsia="方正仿宋_GBK" w:cs="方正仿宋_GBK"/>
          <w:color w:val="auto"/>
          <w:sz w:val="32"/>
          <w:highlight w:val="none"/>
        </w:rPr>
        <w:t>暂停预警区内所有水利工程建设作业，指导做好野外作业有关人员和工作人员的避险转移工作。</w:t>
      </w:r>
    </w:p>
    <w:p w14:paraId="1847A7E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区住房城乡建委：</w:t>
      </w:r>
      <w:r>
        <w:rPr>
          <w:rFonts w:hint="eastAsia" w:ascii="方正仿宋_GBK" w:hAnsi="方正仿宋_GBK" w:eastAsia="方正仿宋_GBK" w:cs="方正仿宋_GBK"/>
          <w:color w:val="auto"/>
          <w:sz w:val="32"/>
          <w:highlight w:val="none"/>
        </w:rPr>
        <w:t>暂停预警区内所有在建房屋市政工程建设作业，指导做好野外作业有关人员和工作人员的避险转移工作。</w:t>
      </w:r>
    </w:p>
    <w:p w14:paraId="68F6849D">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区文化旅游委：</w:t>
      </w:r>
      <w:r>
        <w:rPr>
          <w:rFonts w:hint="eastAsia" w:ascii="方正仿宋_GBK" w:hAnsi="方正仿宋_GBK" w:eastAsia="方正仿宋_GBK" w:cs="方正仿宋_GBK"/>
          <w:color w:val="auto"/>
          <w:sz w:val="32"/>
          <w:highlight w:val="none"/>
        </w:rPr>
        <w:t>统筹协调旅游景区主管部门督促关闭预警区内所有旅游景区；暂停预警区内山区户外文旅活动。</w:t>
      </w:r>
    </w:p>
    <w:p w14:paraId="79301319">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区交通运输委：</w:t>
      </w:r>
      <w:r>
        <w:rPr>
          <w:rFonts w:hint="eastAsia" w:ascii="方正仿宋_GBK" w:hAnsi="方正仿宋_GBK" w:eastAsia="方正仿宋_GBK" w:cs="方正仿宋_GBK"/>
          <w:color w:val="auto"/>
          <w:sz w:val="32"/>
          <w:highlight w:val="none"/>
        </w:rPr>
        <w:t>合理安排山区交通运力保障，停运预警区内危险山区客运线路；对国省县道重点路段实施巡查封控。</w:t>
      </w:r>
    </w:p>
    <w:p w14:paraId="387A241F">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区教委：</w:t>
      </w:r>
      <w:r>
        <w:rPr>
          <w:rFonts w:hint="eastAsia" w:ascii="方正仿宋_GBK" w:hAnsi="方正仿宋_GBK" w:eastAsia="方正仿宋_GBK" w:cs="方正仿宋_GBK"/>
          <w:color w:val="auto"/>
          <w:sz w:val="32"/>
          <w:highlight w:val="none"/>
        </w:rPr>
        <w:t>指导预警区内山区受地质灾害隐患影响的学校停课停学。</w:t>
      </w:r>
    </w:p>
    <w:p w14:paraId="4E11D544">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区民政局：</w:t>
      </w:r>
      <w:r>
        <w:rPr>
          <w:rFonts w:hint="eastAsia" w:ascii="方正仿宋_GBK" w:hAnsi="方正仿宋_GBK" w:eastAsia="方正仿宋_GBK" w:cs="方正仿宋_GBK"/>
          <w:color w:val="auto"/>
          <w:sz w:val="32"/>
          <w:highlight w:val="none"/>
        </w:rPr>
        <w:t>指导预警区内受地质灾害影响的养老服务机构、福利机构等开展人员避险转移工作。</w:t>
      </w:r>
    </w:p>
    <w:p w14:paraId="63FEBDE6">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auto"/>
          <w:sz w:val="32"/>
          <w:highlight w:val="none"/>
        </w:rPr>
      </w:pPr>
      <w:r>
        <w:rPr>
          <w:rFonts w:hint="eastAsia" w:ascii="方正仿宋_GBK" w:hAnsi="方正仿宋_GBK" w:eastAsia="方正仿宋_GBK" w:cs="方正仿宋_GBK"/>
          <w:b/>
          <w:bCs/>
          <w:color w:val="auto"/>
          <w:sz w:val="32"/>
          <w:highlight w:val="none"/>
        </w:rPr>
        <w:t>其他部门、有关单位</w:t>
      </w:r>
      <w:r>
        <w:rPr>
          <w:rFonts w:hint="eastAsia" w:ascii="方正仿宋_GBK" w:hAnsi="方正仿宋_GBK" w:eastAsia="方正仿宋_GBK" w:cs="方正仿宋_GBK"/>
          <w:color w:val="auto"/>
          <w:sz w:val="32"/>
          <w:highlight w:val="none"/>
        </w:rPr>
        <w:t>加强对预警信息的关注，指导做好预警区内主管的所有野外作业人员和工作人员的避险转移工作。</w:t>
      </w:r>
    </w:p>
    <w:p w14:paraId="4989E3BE">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方正仿宋_GBK" w:hAnsi="方正仿宋_GBK" w:eastAsia="方正仿宋_GBK" w:cs="方正仿宋_GBK"/>
          <w:b/>
          <w:bCs/>
          <w:color w:val="auto"/>
          <w:sz w:val="32"/>
          <w:highlight w:val="none"/>
        </w:rPr>
        <w:t>属地乡镇（街道）：</w:t>
      </w:r>
      <w:r>
        <w:rPr>
          <w:rFonts w:hint="eastAsia" w:ascii="方正仿宋_GBK" w:hAnsi="方正仿宋_GBK" w:eastAsia="方正仿宋_GBK" w:cs="方正仿宋_GBK"/>
          <w:color w:val="auto"/>
          <w:sz w:val="32"/>
          <w:highlight w:val="none"/>
        </w:rPr>
        <w:t>主要领导加密会商研判；强化预警区域地质灾害风险隐患巡查排查、监测预警、转移避险等防范应对工作，调集应急救援队伍、装备、物资等应急资源提前驻防，做好抢险救援准备。</w:t>
      </w:r>
    </w:p>
    <w:sectPr>
      <w:pgSz w:w="11907" w:h="16840"/>
      <w:pgMar w:top="1814" w:right="1418" w:bottom="1701" w:left="1588"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embedRegular r:id="rId1" w:fontKey="{645C49B4-3F8F-45F8-B135-8C8D5F01228C}"/>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51215A20-7D95-428C-8EDE-6412165BF78F}"/>
  </w:font>
  <w:font w:name="新宋体">
    <w:panose1 w:val="02010609030101010101"/>
    <w:charset w:val="86"/>
    <w:family w:val="modern"/>
    <w:pitch w:val="default"/>
    <w:sig w:usb0="00000003" w:usb1="288F0000" w:usb2="00000006" w:usb3="00000000" w:csb0="00040001" w:csb1="00000000"/>
    <w:embedRegular r:id="rId3" w:fontKey="{2E1055A2-20B4-489B-B97D-B20B9ECE96FA}"/>
  </w:font>
  <w:font w:name="方正仿宋_GB2312">
    <w:panose1 w:val="02000000000000000000"/>
    <w:charset w:val="86"/>
    <w:family w:val="auto"/>
    <w:pitch w:val="default"/>
    <w:sig w:usb0="A00002BF" w:usb1="184F6CFA" w:usb2="00000012" w:usb3="00000000" w:csb0="00040001" w:csb1="00000000"/>
    <w:embedRegular r:id="rId4" w:fontKey="{4B0D41EA-FDC6-4256-9BFC-16D73FA83924}"/>
  </w:font>
  <w:font w:name="方正黑体_GBK">
    <w:panose1 w:val="03000509000000000000"/>
    <w:charset w:val="86"/>
    <w:family w:val="auto"/>
    <w:pitch w:val="default"/>
    <w:sig w:usb0="00000001" w:usb1="080E0000" w:usb2="00000000" w:usb3="00000000" w:csb0="00040000" w:csb1="00000000"/>
    <w:embedRegular r:id="rId5" w:fontKey="{8A2D2267-6F19-4D89-897F-59761454B5B6}"/>
  </w:font>
  <w:font w:name="WPSEMBED1">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6C107">
    <w:pPr>
      <w:pStyle w:val="4"/>
      <w:ind w:right="360" w:firstLine="360"/>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D8A729">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FD8A729">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4CDFDA">
                          <w:pPr>
                            <w:pStyle w:val="4"/>
                            <w:rPr>
                              <w:rFonts w:hint="eastAsia" w:ascii="方正仿宋_GBK" w:hAnsi="方正仿宋_GBK" w:eastAsia="方正仿宋_GBK" w:cs="方正仿宋_GBK"/>
                              <w:sz w:val="28"/>
                              <w:szCs w:val="28"/>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54CDFDA">
                    <w:pPr>
                      <w:pStyle w:val="4"/>
                      <w:rPr>
                        <w:rFonts w:hint="eastAsia" w:ascii="方正仿宋_GBK" w:hAnsi="方正仿宋_GBK" w:eastAsia="方正仿宋_GBK" w:cs="方正仿宋_GBK"/>
                        <w:sz w:val="28"/>
                        <w:szCs w:val="28"/>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B55C8">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15FC7"/>
    <w:rsid w:val="00452825"/>
    <w:rsid w:val="03A1754A"/>
    <w:rsid w:val="0680104B"/>
    <w:rsid w:val="07D310FB"/>
    <w:rsid w:val="18BB7CEF"/>
    <w:rsid w:val="268F12EA"/>
    <w:rsid w:val="28015FC7"/>
    <w:rsid w:val="29CB27B8"/>
    <w:rsid w:val="2C3B7FB5"/>
    <w:rsid w:val="38B931D4"/>
    <w:rsid w:val="45D57044"/>
    <w:rsid w:val="56237423"/>
    <w:rsid w:val="56A47A96"/>
    <w:rsid w:val="5C71213D"/>
    <w:rsid w:val="69CC14DA"/>
    <w:rsid w:val="6D67188D"/>
    <w:rsid w:val="721A27C4"/>
    <w:rsid w:val="73260D1B"/>
    <w:rsid w:val="7BC97506"/>
    <w:rsid w:val="7C99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3">
    <w:name w:val="Body Text"/>
    <w:basedOn w:val="1"/>
    <w:next w:val="1"/>
    <w:qFormat/>
    <w:uiPriority w:val="0"/>
    <w:pPr>
      <w:spacing w:after="120"/>
    </w:pPr>
  </w:style>
  <w:style w:type="paragraph" w:styleId="4">
    <w:name w:val="footer"/>
    <w:basedOn w:val="1"/>
    <w:next w:val="5"/>
    <w:qFormat/>
    <w:uiPriority w:val="0"/>
    <w:pPr>
      <w:tabs>
        <w:tab w:val="center" w:pos="4153"/>
        <w:tab w:val="right" w:pos="8306"/>
      </w:tabs>
      <w:snapToGrid w:val="0"/>
      <w:jc w:val="left"/>
    </w:pPr>
    <w:rPr>
      <w:sz w:val="18"/>
      <w:szCs w:val="18"/>
    </w:rPr>
  </w:style>
  <w:style w:type="paragraph" w:customStyle="1" w:styleId="5">
    <w:name w:val="索引 51"/>
    <w:next w:val="1"/>
    <w:qFormat/>
    <w:uiPriority w:val="0"/>
    <w:pPr>
      <w:widowControl w:val="0"/>
      <w:ind w:left="1680"/>
      <w:jc w:val="both"/>
    </w:pPr>
    <w:rPr>
      <w:rFonts w:ascii="Calibri" w:hAnsi="Calibri" w:eastAsia="方正仿宋_GBK" w:cs="Times New Roman"/>
      <w:kern w:val="2"/>
      <w:sz w:val="32"/>
      <w:szCs w:val="22"/>
      <w:lang w:val="en-US" w:eastAsia="zh-CN" w:bidi="ar-SA"/>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560ed4-d2a3-4c6d-8c06-f73b044a7be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1241</Words>
  <Characters>1256</Characters>
  <Lines>0</Lines>
  <Paragraphs>0</Paragraphs>
  <TotalTime>2</TotalTime>
  <ScaleCrop>false</ScaleCrop>
  <LinksUpToDate>false</LinksUpToDate>
  <CharactersWithSpaces>1276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2026-05-15T22:23:00Z</dcterms:created>
  <dc:creator>晴天见</dc:creator>
  <cp:lastModifiedBy>晴天见</cp:lastModifiedBy>
  <dcterms:modified xsi:type="dcterms:W3CDTF">2026-08-02T12:37:25Z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7205E63C0BD3457FBB4EDBD6525A12E9_13</vt:lpwstr>
  </property>
  <property fmtid="{D5CDD505-2E9C-101B-9397-08002B2CF9AE}" pid="4" name="KSOTemplateDocerSaveRecord">
    <vt:lpwstr>eyJoZGlkIjoiYjkyZTBlMWE2ZTA5YWY2OWM1Nzc0MTc1OGFkNjJlOTUiLCJ1c2VySWQiOiIyNjI3Mjc0MTMifQ==</vt:lpwstr>
  </property>
</Properties>
</file>