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黑体_GBK"/>
          <w:color w:val="000000"/>
          <w:sz w:val="32"/>
          <w:szCs w:val="32"/>
        </w:rPr>
      </w:pPr>
      <w:r>
        <w:rPr>
          <w:rFonts w:ascii="Times New Roman" w:hAnsi="Times New Roman" w:eastAsia="方正黑体_GBK"/>
          <w:color w:val="000000"/>
          <w:sz w:val="32"/>
          <w:szCs w:val="32"/>
        </w:rPr>
        <w:t>附件</w:t>
      </w:r>
    </w:p>
    <w:p>
      <w:pPr>
        <w:spacing w:line="600" w:lineRule="exact"/>
        <w:jc w:val="center"/>
        <w:rPr>
          <w:rFonts w:ascii="方正小标宋_GBK" w:hAnsi="宋体" w:eastAsia="方正小标宋_GBK"/>
          <w:color w:val="000000"/>
          <w:sz w:val="36"/>
          <w:szCs w:val="36"/>
        </w:rPr>
      </w:pPr>
      <w:bookmarkStart w:id="0" w:name="_GoBack"/>
      <w:r>
        <w:rPr>
          <w:rFonts w:hint="eastAsia" w:ascii="方正小标宋_GBK" w:hAnsi="宋体" w:eastAsia="方正小标宋_GBK"/>
          <w:color w:val="000000"/>
          <w:sz w:val="36"/>
          <w:szCs w:val="36"/>
        </w:rPr>
        <w:t>全市房屋征收损失补偿和奖励补助科目及单项最高限额标准</w:t>
      </w:r>
    </w:p>
    <w:bookmarkEnd w:id="0"/>
    <w:tbl>
      <w:tblPr>
        <w:tblStyle w:val="4"/>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577"/>
        <w:gridCol w:w="2030"/>
        <w:gridCol w:w="577"/>
        <w:gridCol w:w="1019"/>
        <w:gridCol w:w="3185"/>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blHeader/>
          <w:jc w:val="center"/>
        </w:trPr>
        <w:tc>
          <w:tcPr>
            <w:tcW w:w="1827" w:type="pct"/>
            <w:gridSpan w:val="5"/>
            <w:tcBorders>
              <w:top w:val="single" w:color="auto" w:sz="4" w:space="0"/>
              <w:left w:val="single" w:color="auto" w:sz="4" w:space="0"/>
              <w:bottom w:val="nil"/>
              <w:right w:val="single" w:color="auto" w:sz="4" w:space="0"/>
            </w:tcBorders>
            <w:shd w:val="clear" w:color="auto" w:fill="auto"/>
            <w:noWrap w:val="0"/>
            <w:vAlign w:val="center"/>
          </w:tcPr>
          <w:p>
            <w:pPr>
              <w:spacing w:line="300" w:lineRule="exact"/>
              <w:jc w:val="center"/>
              <w:rPr>
                <w:rFonts w:ascii="方正黑体_GBK" w:hAnsi="宋体" w:eastAsia="方正黑体_GBK" w:cs="宋体"/>
                <w:color w:val="000000"/>
                <w:sz w:val="24"/>
              </w:rPr>
            </w:pPr>
            <w:r>
              <w:rPr>
                <w:rFonts w:hint="eastAsia" w:ascii="方正黑体_GBK" w:hAnsi="宋体" w:eastAsia="方正黑体_GBK" w:cs="宋体"/>
                <w:color w:val="000000"/>
                <w:sz w:val="24"/>
              </w:rPr>
              <w:t>补偿科目</w:t>
            </w:r>
          </w:p>
        </w:tc>
        <w:tc>
          <w:tcPr>
            <w:tcW w:w="1147" w:type="pct"/>
            <w:vMerge w:val="restart"/>
            <w:tcBorders>
              <w:left w:val="single" w:color="auto" w:sz="4" w:space="0"/>
            </w:tcBorders>
            <w:shd w:val="clear" w:color="auto" w:fill="auto"/>
            <w:noWrap/>
            <w:vAlign w:val="center"/>
          </w:tcPr>
          <w:p>
            <w:pPr>
              <w:spacing w:line="300" w:lineRule="exact"/>
              <w:jc w:val="center"/>
              <w:rPr>
                <w:rFonts w:ascii="方正黑体_GBK" w:hAnsi="宋体" w:eastAsia="方正黑体_GBK" w:cs="宋体"/>
                <w:color w:val="000000"/>
                <w:sz w:val="24"/>
              </w:rPr>
            </w:pPr>
            <w:r>
              <w:rPr>
                <w:rFonts w:hint="eastAsia" w:ascii="方正黑体_GBK" w:hAnsi="宋体" w:eastAsia="方正黑体_GBK" w:cs="宋体"/>
                <w:color w:val="000000"/>
                <w:sz w:val="24"/>
              </w:rPr>
              <w:t>单项最高限额标准</w:t>
            </w:r>
          </w:p>
        </w:tc>
        <w:tc>
          <w:tcPr>
            <w:tcW w:w="2026" w:type="pct"/>
            <w:vMerge w:val="restart"/>
            <w:shd w:val="clear" w:color="auto" w:fill="auto"/>
            <w:noWrap w:val="0"/>
            <w:vAlign w:val="center"/>
          </w:tcPr>
          <w:p>
            <w:pPr>
              <w:spacing w:line="300" w:lineRule="exact"/>
              <w:jc w:val="center"/>
              <w:rPr>
                <w:rFonts w:ascii="方正黑体_GBK" w:hAnsi="宋体" w:eastAsia="方正黑体_GBK" w:cs="宋体"/>
                <w:color w:val="000000"/>
                <w:sz w:val="24"/>
              </w:rPr>
            </w:pPr>
            <w:r>
              <w:rPr>
                <w:rFonts w:hint="eastAsia" w:ascii="方正黑体_GBK" w:hAnsi="宋体" w:eastAsia="方正黑体_GBK" w:cs="宋体"/>
                <w:color w:val="000000"/>
                <w:sz w:val="24"/>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313" w:type="pct"/>
            <w:tcBorders>
              <w:top w:val="nil"/>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ascii="方正黑体_GBK" w:hAnsi="宋体" w:eastAsia="方正黑体_GBK" w:cs="宋体"/>
                <w:color w:val="000000"/>
                <w:sz w:val="24"/>
              </w:rPr>
            </w:pPr>
          </w:p>
        </w:tc>
        <w:tc>
          <w:tcPr>
            <w:tcW w:w="1514"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ascii="方正黑体_GBK" w:hAnsi="宋体" w:eastAsia="方正黑体_GBK" w:cs="宋体"/>
                <w:color w:val="000000"/>
                <w:sz w:val="24"/>
              </w:rPr>
            </w:pPr>
            <w:r>
              <w:rPr>
                <w:rFonts w:hint="eastAsia" w:ascii="方正黑体_GBK" w:hAnsi="宋体" w:eastAsia="方正黑体_GBK" w:cs="宋体"/>
                <w:color w:val="000000"/>
                <w:sz w:val="24"/>
              </w:rPr>
              <w:t>单项明细</w:t>
            </w:r>
          </w:p>
        </w:tc>
        <w:tc>
          <w:tcPr>
            <w:tcW w:w="1147" w:type="pct"/>
            <w:vMerge w:val="continue"/>
            <w:tcBorders>
              <w:left w:val="single" w:color="auto" w:sz="4" w:space="0"/>
            </w:tcBorders>
            <w:shd w:val="clear" w:color="auto" w:fill="auto"/>
            <w:noWrap/>
            <w:vAlign w:val="center"/>
          </w:tcPr>
          <w:p>
            <w:pPr>
              <w:spacing w:line="300" w:lineRule="exact"/>
              <w:jc w:val="center"/>
              <w:rPr>
                <w:rFonts w:ascii="方正黑体_GBK" w:hAnsi="宋体" w:eastAsia="方正黑体_GBK" w:cs="宋体"/>
                <w:color w:val="000000"/>
                <w:sz w:val="24"/>
              </w:rPr>
            </w:pPr>
          </w:p>
        </w:tc>
        <w:tc>
          <w:tcPr>
            <w:tcW w:w="2026" w:type="pct"/>
            <w:vMerge w:val="continue"/>
            <w:shd w:val="clear" w:color="auto" w:fill="auto"/>
            <w:noWrap w:val="0"/>
            <w:vAlign w:val="center"/>
          </w:tcPr>
          <w:p>
            <w:pPr>
              <w:spacing w:line="300" w:lineRule="exact"/>
              <w:jc w:val="center"/>
              <w:rPr>
                <w:rFonts w:ascii="方正黑体_GBK" w:hAnsi="宋体" w:eastAsia="方正黑体_GBK"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13" w:type="pct"/>
            <w:vMerge w:val="restart"/>
            <w:tcBorders>
              <w:top w:val="single" w:color="auto" w:sz="4" w:space="0"/>
            </w:tcBorders>
            <w:shd w:val="clear" w:color="auto" w:fill="auto"/>
            <w:noWrap w:val="0"/>
            <w:vAlign w:val="center"/>
          </w:tcPr>
          <w:p>
            <w:pPr>
              <w:spacing w:line="300" w:lineRule="exact"/>
              <w:jc w:val="center"/>
              <w:rPr>
                <w:rFonts w:ascii="方正黑体_GBK" w:hAnsi="宋体" w:eastAsia="方正黑体_GBK" w:cs="宋体"/>
                <w:color w:val="000000"/>
                <w:sz w:val="24"/>
              </w:rPr>
            </w:pPr>
            <w:r>
              <w:rPr>
                <w:rFonts w:hint="eastAsia" w:ascii="方正黑体_GBK" w:hAnsi="宋体" w:eastAsia="方正黑体_GBK" w:cs="宋体"/>
                <w:color w:val="000000"/>
                <w:sz w:val="24"/>
              </w:rPr>
              <w:t>损失</w:t>
            </w:r>
          </w:p>
          <w:p>
            <w:pPr>
              <w:spacing w:line="300" w:lineRule="exact"/>
              <w:jc w:val="center"/>
              <w:rPr>
                <w:rFonts w:ascii="方正黑体_GBK" w:hAnsi="宋体" w:eastAsia="方正黑体_GBK" w:cs="宋体"/>
                <w:color w:val="000000"/>
                <w:sz w:val="24"/>
              </w:rPr>
            </w:pPr>
            <w:r>
              <w:rPr>
                <w:rFonts w:hint="eastAsia" w:ascii="方正黑体_GBK" w:hAnsi="宋体" w:eastAsia="方正黑体_GBK" w:cs="宋体"/>
                <w:color w:val="000000"/>
                <w:sz w:val="24"/>
              </w:rPr>
              <w:t>补偿</w:t>
            </w:r>
          </w:p>
        </w:tc>
        <w:tc>
          <w:tcPr>
            <w:tcW w:w="208" w:type="pct"/>
            <w:tcBorders>
              <w:top w:val="single" w:color="auto" w:sz="4" w:space="0"/>
            </w:tcBorders>
            <w:shd w:val="clear" w:color="auto" w:fill="auto"/>
            <w:noWrap/>
            <w:vAlign w:val="center"/>
          </w:tcPr>
          <w:p>
            <w:pPr>
              <w:spacing w:line="300" w:lineRule="exact"/>
              <w:jc w:val="center"/>
              <w:rPr>
                <w:rFonts w:ascii="Times New Roman" w:hAnsi="Times New Roman" w:eastAsia="方正黑体_GBK"/>
                <w:color w:val="000000"/>
                <w:sz w:val="24"/>
              </w:rPr>
            </w:pPr>
            <w:r>
              <w:rPr>
                <w:rFonts w:ascii="Times New Roman" w:hAnsi="Times New Roman" w:eastAsia="方正黑体_GBK"/>
                <w:color w:val="000000"/>
                <w:sz w:val="24"/>
              </w:rPr>
              <w:t>1</w:t>
            </w:r>
          </w:p>
        </w:tc>
        <w:tc>
          <w:tcPr>
            <w:tcW w:w="1306" w:type="pct"/>
            <w:gridSpan w:val="3"/>
            <w:tcBorders>
              <w:top w:val="single" w:color="auto" w:sz="4" w:space="0"/>
            </w:tcBorders>
            <w:shd w:val="clear" w:color="auto" w:fill="auto"/>
            <w:noWrap w:val="0"/>
            <w:vAlign w:val="center"/>
          </w:tcPr>
          <w:p>
            <w:pPr>
              <w:spacing w:line="300" w:lineRule="exact"/>
              <w:jc w:val="center"/>
              <w:rPr>
                <w:rFonts w:ascii="方正仿宋_GBK" w:hAnsi="宋体" w:eastAsia="方正仿宋_GBK" w:cs="宋体"/>
                <w:color w:val="000000"/>
                <w:sz w:val="24"/>
              </w:rPr>
            </w:pPr>
            <w:r>
              <w:rPr>
                <w:rFonts w:hint="eastAsia" w:ascii="方正仿宋_GBK" w:hAnsi="宋体" w:eastAsia="方正仿宋_GBK" w:cs="宋体"/>
                <w:color w:val="000000"/>
                <w:sz w:val="24"/>
              </w:rPr>
              <w:t>非住宅的停产停业</w:t>
            </w:r>
          </w:p>
        </w:tc>
        <w:tc>
          <w:tcPr>
            <w:tcW w:w="1147" w:type="pct"/>
            <w:shd w:val="clear" w:color="auto" w:fill="auto"/>
            <w:noWrap/>
            <w:vAlign w:val="center"/>
          </w:tcPr>
          <w:p>
            <w:pPr>
              <w:spacing w:line="300" w:lineRule="exact"/>
              <w:jc w:val="center"/>
              <w:rPr>
                <w:rFonts w:ascii="方正仿宋_GBK" w:hAnsi="宋体" w:eastAsia="方正仿宋_GBK" w:cs="宋体"/>
                <w:color w:val="000000"/>
                <w:sz w:val="24"/>
              </w:rPr>
            </w:pPr>
            <w:r>
              <w:rPr>
                <w:rFonts w:hint="eastAsia" w:ascii="方正仿宋_GBK" w:hAnsi="宋体" w:eastAsia="方正仿宋_GBK" w:cs="宋体"/>
                <w:color w:val="000000"/>
                <w:sz w:val="24"/>
              </w:rPr>
              <w:t>/</w:t>
            </w:r>
          </w:p>
        </w:tc>
        <w:tc>
          <w:tcPr>
            <w:tcW w:w="2026" w:type="pct"/>
            <w:shd w:val="clear" w:color="auto" w:fill="auto"/>
            <w:noWrap w:val="0"/>
            <w:vAlign w:val="center"/>
          </w:tcPr>
          <w:p>
            <w:pPr>
              <w:spacing w:line="300" w:lineRule="exact"/>
              <w:ind w:firstLine="480" w:firstLineChars="200"/>
              <w:rPr>
                <w:rFonts w:ascii="方正仿宋_GBK" w:hAnsi="宋体" w:eastAsia="方正仿宋_GBK" w:cs="宋体"/>
                <w:color w:val="000000"/>
                <w:sz w:val="24"/>
              </w:rPr>
            </w:pPr>
            <w:r>
              <w:rPr>
                <w:rFonts w:hint="eastAsia" w:ascii="方正仿宋_GBK" w:hAnsi="宋体" w:eastAsia="方正仿宋_GBK" w:cs="宋体"/>
                <w:color w:val="000000"/>
                <w:sz w:val="24"/>
              </w:rPr>
              <w:t>各区县按照《实施细则》第四十六条规定执行。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13" w:type="pct"/>
            <w:vMerge w:val="continue"/>
            <w:shd w:val="clear" w:color="auto" w:fill="auto"/>
            <w:noWrap w:val="0"/>
            <w:vAlign w:val="center"/>
          </w:tcPr>
          <w:p>
            <w:pPr>
              <w:spacing w:line="300" w:lineRule="exact"/>
              <w:jc w:val="center"/>
              <w:rPr>
                <w:rFonts w:ascii="方正黑体_GBK" w:hAnsi="宋体" w:eastAsia="方正黑体_GBK" w:cs="宋体"/>
                <w:color w:val="000000"/>
                <w:sz w:val="24"/>
              </w:rPr>
            </w:pPr>
          </w:p>
        </w:tc>
        <w:tc>
          <w:tcPr>
            <w:tcW w:w="208" w:type="pct"/>
            <w:vMerge w:val="restart"/>
            <w:shd w:val="clear" w:color="auto" w:fill="auto"/>
            <w:noWrap/>
            <w:vAlign w:val="center"/>
          </w:tcPr>
          <w:p>
            <w:pPr>
              <w:spacing w:line="300" w:lineRule="exact"/>
              <w:jc w:val="center"/>
              <w:rPr>
                <w:rFonts w:ascii="Times New Roman" w:hAnsi="Times New Roman" w:eastAsia="方正黑体_GBK"/>
                <w:color w:val="000000"/>
                <w:sz w:val="24"/>
              </w:rPr>
            </w:pPr>
            <w:r>
              <w:rPr>
                <w:rFonts w:ascii="Times New Roman" w:hAnsi="Times New Roman" w:eastAsia="方正黑体_GBK"/>
                <w:color w:val="000000"/>
                <w:sz w:val="24"/>
              </w:rPr>
              <w:t>2</w:t>
            </w:r>
          </w:p>
        </w:tc>
        <w:tc>
          <w:tcPr>
            <w:tcW w:w="731" w:type="pct"/>
            <w:vMerge w:val="restart"/>
            <w:shd w:val="clear" w:color="auto" w:fill="auto"/>
            <w:noWrap w:val="0"/>
            <w:vAlign w:val="center"/>
          </w:tcPr>
          <w:p>
            <w:pPr>
              <w:spacing w:line="300" w:lineRule="exact"/>
              <w:jc w:val="center"/>
              <w:rPr>
                <w:rFonts w:ascii="方正仿宋_GBK" w:hAnsi="宋体" w:eastAsia="方正仿宋_GBK" w:cs="宋体"/>
                <w:color w:val="000000"/>
                <w:sz w:val="24"/>
              </w:rPr>
            </w:pPr>
            <w:r>
              <w:rPr>
                <w:rFonts w:hint="eastAsia" w:ascii="方正仿宋_GBK" w:hAnsi="宋体" w:eastAsia="方正仿宋_GBK" w:cs="宋体"/>
                <w:color w:val="000000"/>
                <w:sz w:val="24"/>
              </w:rPr>
              <w:t>室内装饰装修</w:t>
            </w:r>
          </w:p>
        </w:tc>
        <w:tc>
          <w:tcPr>
            <w:tcW w:w="575" w:type="pct"/>
            <w:gridSpan w:val="2"/>
            <w:shd w:val="clear" w:color="auto" w:fill="auto"/>
            <w:noWrap w:val="0"/>
            <w:vAlign w:val="center"/>
          </w:tcPr>
          <w:p>
            <w:pPr>
              <w:spacing w:line="300" w:lineRule="exact"/>
              <w:jc w:val="center"/>
              <w:rPr>
                <w:rFonts w:ascii="方正仿宋_GBK" w:hAnsi="宋体" w:eastAsia="方正仿宋_GBK" w:cs="宋体"/>
                <w:color w:val="000000"/>
                <w:sz w:val="24"/>
              </w:rPr>
            </w:pPr>
            <w:r>
              <w:rPr>
                <w:rFonts w:hint="eastAsia" w:ascii="方正仿宋_GBK" w:hAnsi="宋体" w:eastAsia="方正仿宋_GBK" w:cs="宋体"/>
                <w:color w:val="000000"/>
                <w:sz w:val="24"/>
              </w:rPr>
              <w:t>住宅</w:t>
            </w:r>
          </w:p>
        </w:tc>
        <w:tc>
          <w:tcPr>
            <w:tcW w:w="1147" w:type="pct"/>
            <w:shd w:val="clear" w:color="auto" w:fill="auto"/>
            <w:noWrap w:val="0"/>
            <w:vAlign w:val="center"/>
          </w:tcPr>
          <w:p>
            <w:pPr>
              <w:spacing w:line="300" w:lineRule="exact"/>
              <w:jc w:val="center"/>
              <w:rPr>
                <w:rFonts w:ascii="方正仿宋_GBK" w:hAnsi="宋体" w:eastAsia="方正仿宋_GBK" w:cs="宋体"/>
                <w:color w:val="000000"/>
                <w:sz w:val="24"/>
              </w:rPr>
            </w:pPr>
            <w:r>
              <w:rPr>
                <w:rFonts w:ascii="Times New Roman" w:hAnsi="Times New Roman" w:eastAsia="方正仿宋_GBK"/>
                <w:color w:val="000000"/>
                <w:sz w:val="24"/>
              </w:rPr>
              <w:t>500</w:t>
            </w:r>
            <w:r>
              <w:rPr>
                <w:rFonts w:ascii="方正仿宋_GBK" w:hAnsi="宋体" w:eastAsia="方正仿宋_GBK" w:cs="宋体"/>
                <w:color w:val="000000"/>
                <w:sz w:val="24"/>
              </w:rPr>
              <w:t>元/平方米</w:t>
            </w:r>
          </w:p>
        </w:tc>
        <w:tc>
          <w:tcPr>
            <w:tcW w:w="2026" w:type="pct"/>
            <w:shd w:val="clear" w:color="auto" w:fill="auto"/>
            <w:noWrap w:val="0"/>
            <w:vAlign w:val="center"/>
          </w:tcPr>
          <w:p>
            <w:pPr>
              <w:spacing w:line="300" w:lineRule="exact"/>
              <w:ind w:firstLine="480" w:firstLineChars="200"/>
              <w:rPr>
                <w:rFonts w:ascii="方正仿宋_GBK" w:hAnsi="宋体" w:eastAsia="方正仿宋_GBK" w:cs="宋体"/>
                <w:color w:val="000000"/>
                <w:sz w:val="24"/>
              </w:rPr>
            </w:pPr>
            <w:r>
              <w:rPr>
                <w:rFonts w:ascii="Times New Roman" w:hAnsi="Times New Roman" w:eastAsia="方正仿宋_GBK"/>
                <w:color w:val="000000"/>
                <w:sz w:val="24"/>
              </w:rPr>
              <w:t>1.</w:t>
            </w:r>
            <w:r>
              <w:rPr>
                <w:rFonts w:hint="eastAsia" w:ascii="方正仿宋_GBK" w:hAnsi="宋体" w:eastAsia="方正仿宋_GBK" w:cs="宋体"/>
                <w:color w:val="000000"/>
                <w:sz w:val="24"/>
              </w:rPr>
              <w:t>可</w:t>
            </w:r>
            <w:r>
              <w:rPr>
                <w:rFonts w:ascii="方正仿宋_GBK" w:hAnsi="宋体" w:eastAsia="方正仿宋_GBK" w:cs="宋体"/>
                <w:color w:val="000000"/>
                <w:sz w:val="24"/>
              </w:rPr>
              <w:t>根据</w:t>
            </w:r>
            <w:r>
              <w:rPr>
                <w:rFonts w:hint="eastAsia" w:ascii="方正仿宋_GBK" w:hAnsi="宋体" w:eastAsia="方正仿宋_GBK" w:cs="宋体"/>
                <w:color w:val="000000"/>
                <w:sz w:val="24"/>
              </w:rPr>
              <w:t>装饰装修</w:t>
            </w:r>
            <w:r>
              <w:rPr>
                <w:rFonts w:ascii="方正仿宋_GBK" w:hAnsi="宋体" w:eastAsia="方正仿宋_GBK" w:cs="宋体"/>
                <w:color w:val="000000"/>
                <w:sz w:val="24"/>
              </w:rPr>
              <w:t>情况划分不同</w:t>
            </w:r>
            <w:r>
              <w:rPr>
                <w:rFonts w:hint="eastAsia" w:ascii="方正仿宋_GBK" w:hAnsi="宋体" w:eastAsia="方正仿宋_GBK" w:cs="宋体"/>
                <w:color w:val="000000"/>
                <w:sz w:val="24"/>
              </w:rPr>
              <w:t>补偿标准</w:t>
            </w:r>
            <w:r>
              <w:rPr>
                <w:rFonts w:ascii="方正仿宋_GBK" w:hAnsi="宋体" w:eastAsia="方正仿宋_GBK" w:cs="宋体"/>
                <w:color w:val="000000"/>
                <w:sz w:val="24"/>
              </w:rPr>
              <w:t>，</w:t>
            </w:r>
            <w:r>
              <w:rPr>
                <w:rFonts w:hint="eastAsia" w:ascii="方正仿宋_GBK" w:hAnsi="宋体" w:eastAsia="方正仿宋_GBK" w:cs="宋体"/>
                <w:color w:val="000000"/>
                <w:sz w:val="24"/>
              </w:rPr>
              <w:t>但最高标准不超过</w:t>
            </w:r>
            <w:r>
              <w:rPr>
                <w:rFonts w:ascii="Times New Roman" w:hAnsi="Times New Roman" w:eastAsia="方正仿宋_GBK"/>
                <w:color w:val="000000"/>
                <w:sz w:val="24"/>
              </w:rPr>
              <w:t>500</w:t>
            </w:r>
            <w:r>
              <w:rPr>
                <w:rFonts w:ascii="方正仿宋_GBK" w:hAnsi="宋体" w:eastAsia="方正仿宋_GBK" w:cs="宋体"/>
                <w:color w:val="000000"/>
                <w:sz w:val="24"/>
              </w:rPr>
              <w:t>元/平方米</w:t>
            </w:r>
            <w:r>
              <w:rPr>
                <w:rFonts w:hint="eastAsia" w:ascii="方正仿宋_GBK" w:hAnsi="宋体" w:eastAsia="方正仿宋_GBK" w:cs="宋体"/>
                <w:color w:val="000000"/>
                <w:sz w:val="24"/>
              </w:rPr>
              <w:t>；补偿金额按被征收</w:t>
            </w:r>
            <w:r>
              <w:rPr>
                <w:rFonts w:ascii="方正仿宋_GBK" w:hAnsi="宋体" w:eastAsia="方正仿宋_GBK" w:cs="宋体"/>
                <w:color w:val="000000"/>
                <w:sz w:val="24"/>
              </w:rPr>
              <w:t>房屋面积</w:t>
            </w:r>
            <w:r>
              <w:rPr>
                <w:rFonts w:hint="eastAsia" w:ascii="方正仿宋_GBK" w:hAnsi="宋体" w:eastAsia="方正仿宋_GBK" w:cs="宋体"/>
                <w:color w:val="000000"/>
                <w:sz w:val="24"/>
              </w:rPr>
              <w:t>及相应的标准进行计算。</w:t>
            </w:r>
          </w:p>
          <w:p>
            <w:pPr>
              <w:spacing w:line="300" w:lineRule="exact"/>
              <w:ind w:firstLine="480" w:firstLineChars="200"/>
              <w:rPr>
                <w:rFonts w:ascii="方正仿宋_GBK" w:hAnsi="宋体" w:eastAsia="方正仿宋_GBK" w:cs="宋体"/>
                <w:color w:val="000000"/>
                <w:sz w:val="24"/>
              </w:rPr>
            </w:pPr>
            <w:r>
              <w:rPr>
                <w:rFonts w:ascii="Times New Roman" w:hAnsi="Times New Roman" w:eastAsia="方正仿宋_GBK"/>
                <w:color w:val="000000"/>
                <w:sz w:val="24"/>
              </w:rPr>
              <w:t>2.</w:t>
            </w:r>
            <w:r>
              <w:rPr>
                <w:rFonts w:hint="eastAsia" w:ascii="方正仿宋_GBK" w:hAnsi="宋体" w:eastAsia="方正仿宋_GBK" w:cs="宋体"/>
                <w:color w:val="000000"/>
                <w:sz w:val="24"/>
              </w:rPr>
              <w:t>被征收人对本区县该项补偿标准有异议的，房屋征收当事人可以协商确定补偿金额；协商不成的，可以委托按《实施细则》规定确定的房地产价格评估机构通过评估确定。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13" w:type="pct"/>
            <w:vMerge w:val="continue"/>
            <w:shd w:val="clear" w:color="auto" w:fill="auto"/>
            <w:noWrap w:val="0"/>
            <w:vAlign w:val="center"/>
          </w:tcPr>
          <w:p>
            <w:pPr>
              <w:spacing w:line="300" w:lineRule="exact"/>
              <w:jc w:val="center"/>
              <w:rPr>
                <w:rFonts w:ascii="方正黑体_GBK" w:hAnsi="宋体" w:eastAsia="方正黑体_GBK" w:cs="宋体"/>
                <w:color w:val="000000"/>
                <w:sz w:val="24"/>
              </w:rPr>
            </w:pPr>
          </w:p>
        </w:tc>
        <w:tc>
          <w:tcPr>
            <w:tcW w:w="208" w:type="pct"/>
            <w:vMerge w:val="continue"/>
            <w:shd w:val="clear" w:color="auto" w:fill="auto"/>
            <w:noWrap/>
            <w:vAlign w:val="center"/>
          </w:tcPr>
          <w:p>
            <w:pPr>
              <w:spacing w:line="300" w:lineRule="exact"/>
              <w:jc w:val="center"/>
              <w:rPr>
                <w:rFonts w:ascii="方正黑体_GBK" w:hAnsi="宋体" w:eastAsia="方正黑体_GBK" w:cs="宋体"/>
                <w:color w:val="000000"/>
                <w:sz w:val="24"/>
              </w:rPr>
            </w:pPr>
          </w:p>
        </w:tc>
        <w:tc>
          <w:tcPr>
            <w:tcW w:w="731" w:type="pct"/>
            <w:vMerge w:val="continue"/>
            <w:shd w:val="clear" w:color="auto" w:fill="auto"/>
            <w:noWrap w:val="0"/>
            <w:vAlign w:val="center"/>
          </w:tcPr>
          <w:p>
            <w:pPr>
              <w:spacing w:line="300" w:lineRule="exact"/>
              <w:jc w:val="center"/>
              <w:rPr>
                <w:rFonts w:ascii="方正仿宋_GBK" w:hAnsi="宋体" w:eastAsia="方正仿宋_GBK" w:cs="宋体"/>
                <w:color w:val="000000"/>
                <w:sz w:val="24"/>
              </w:rPr>
            </w:pPr>
          </w:p>
        </w:tc>
        <w:tc>
          <w:tcPr>
            <w:tcW w:w="575" w:type="pct"/>
            <w:gridSpan w:val="2"/>
            <w:shd w:val="clear" w:color="auto" w:fill="auto"/>
            <w:noWrap w:val="0"/>
            <w:vAlign w:val="center"/>
          </w:tcPr>
          <w:p>
            <w:pPr>
              <w:spacing w:line="300" w:lineRule="exact"/>
              <w:jc w:val="center"/>
              <w:rPr>
                <w:rFonts w:ascii="方正仿宋_GBK" w:hAnsi="宋体" w:eastAsia="方正仿宋_GBK" w:cs="宋体"/>
                <w:color w:val="000000"/>
                <w:sz w:val="24"/>
              </w:rPr>
            </w:pPr>
            <w:r>
              <w:rPr>
                <w:rFonts w:hint="eastAsia" w:ascii="方正仿宋_GBK" w:hAnsi="宋体" w:eastAsia="方正仿宋_GBK" w:cs="宋体"/>
                <w:color w:val="000000"/>
                <w:sz w:val="24"/>
              </w:rPr>
              <w:t>非住宅</w:t>
            </w:r>
          </w:p>
        </w:tc>
        <w:tc>
          <w:tcPr>
            <w:tcW w:w="1147" w:type="pct"/>
            <w:shd w:val="clear" w:color="auto" w:fill="auto"/>
            <w:noWrap w:val="0"/>
            <w:vAlign w:val="center"/>
          </w:tcPr>
          <w:p>
            <w:pPr>
              <w:spacing w:line="300" w:lineRule="exact"/>
              <w:jc w:val="center"/>
              <w:rPr>
                <w:rFonts w:ascii="方正仿宋_GBK" w:hAnsi="宋体" w:eastAsia="方正仿宋_GBK" w:cs="宋体"/>
                <w:color w:val="000000"/>
                <w:sz w:val="24"/>
              </w:rPr>
            </w:pPr>
            <w:r>
              <w:rPr>
                <w:rFonts w:hint="eastAsia" w:ascii="方正仿宋_GBK" w:hAnsi="宋体" w:eastAsia="方正仿宋_GBK" w:cs="宋体"/>
                <w:color w:val="000000"/>
                <w:sz w:val="24"/>
              </w:rPr>
              <w:t>/</w:t>
            </w:r>
          </w:p>
        </w:tc>
        <w:tc>
          <w:tcPr>
            <w:tcW w:w="2026" w:type="pct"/>
            <w:shd w:val="clear" w:color="auto" w:fill="auto"/>
            <w:noWrap w:val="0"/>
            <w:vAlign w:val="center"/>
          </w:tcPr>
          <w:p>
            <w:pPr>
              <w:spacing w:line="300" w:lineRule="exact"/>
              <w:ind w:firstLine="480" w:firstLineChars="200"/>
              <w:rPr>
                <w:rFonts w:ascii="方正仿宋_GBK" w:hAnsi="宋体" w:eastAsia="方正仿宋_GBK" w:cs="宋体"/>
                <w:color w:val="000000"/>
                <w:sz w:val="24"/>
              </w:rPr>
            </w:pPr>
            <w:r>
              <w:rPr>
                <w:rFonts w:hint="eastAsia" w:ascii="方正仿宋_GBK" w:hAnsi="宋体" w:eastAsia="方正仿宋_GBK" w:cs="宋体"/>
                <w:color w:val="000000"/>
                <w:sz w:val="24"/>
              </w:rPr>
              <w:t>由房屋征收当事人协商确定；协商不成的，可以委托按《实施细则》规定确定的房地产价格评估机构通过评估确定。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3" w:type="pct"/>
            <w:vMerge w:val="continue"/>
            <w:shd w:val="clear" w:color="auto" w:fill="auto"/>
            <w:noWrap w:val="0"/>
            <w:vAlign w:val="center"/>
          </w:tcPr>
          <w:p>
            <w:pPr>
              <w:spacing w:line="300" w:lineRule="exact"/>
              <w:jc w:val="center"/>
              <w:rPr>
                <w:rFonts w:ascii="方正黑体_GBK" w:hAnsi="宋体" w:eastAsia="方正黑体_GBK" w:cs="宋体"/>
                <w:color w:val="000000"/>
                <w:sz w:val="24"/>
              </w:rPr>
            </w:pPr>
          </w:p>
        </w:tc>
        <w:tc>
          <w:tcPr>
            <w:tcW w:w="208" w:type="pct"/>
            <w:vMerge w:val="restart"/>
            <w:shd w:val="clear" w:color="auto" w:fill="auto"/>
            <w:noWrap/>
            <w:vAlign w:val="center"/>
          </w:tcPr>
          <w:p>
            <w:pPr>
              <w:spacing w:line="300" w:lineRule="exact"/>
              <w:jc w:val="center"/>
              <w:rPr>
                <w:rFonts w:ascii="Times New Roman" w:hAnsi="Times New Roman" w:eastAsia="方正黑体_GBK"/>
                <w:color w:val="000000"/>
                <w:sz w:val="24"/>
              </w:rPr>
            </w:pPr>
            <w:r>
              <w:rPr>
                <w:rFonts w:ascii="Times New Roman" w:hAnsi="Times New Roman" w:eastAsia="方正黑体_GBK"/>
                <w:color w:val="000000"/>
                <w:sz w:val="24"/>
              </w:rPr>
              <w:t>3</w:t>
            </w:r>
          </w:p>
        </w:tc>
        <w:tc>
          <w:tcPr>
            <w:tcW w:w="731" w:type="pct"/>
            <w:vMerge w:val="restart"/>
            <w:shd w:val="clear" w:color="auto" w:fill="auto"/>
            <w:noWrap w:val="0"/>
            <w:vAlign w:val="center"/>
          </w:tcPr>
          <w:p>
            <w:pPr>
              <w:spacing w:line="300" w:lineRule="exact"/>
              <w:jc w:val="center"/>
              <w:rPr>
                <w:rFonts w:ascii="方正仿宋_GBK" w:hAnsi="宋体" w:eastAsia="方正仿宋_GBK" w:cs="宋体"/>
                <w:color w:val="000000"/>
                <w:sz w:val="24"/>
              </w:rPr>
            </w:pPr>
            <w:r>
              <w:rPr>
                <w:rFonts w:hint="eastAsia" w:ascii="方正仿宋_GBK" w:hAnsi="宋体" w:eastAsia="方正仿宋_GBK" w:cs="宋体"/>
                <w:color w:val="000000"/>
                <w:sz w:val="24"/>
              </w:rPr>
              <w:t>附属设施</w:t>
            </w:r>
          </w:p>
        </w:tc>
        <w:tc>
          <w:tcPr>
            <w:tcW w:w="208" w:type="pct"/>
            <w:vMerge w:val="restart"/>
            <w:shd w:val="clear" w:color="auto" w:fill="auto"/>
            <w:noWrap w:val="0"/>
            <w:vAlign w:val="center"/>
          </w:tcPr>
          <w:p>
            <w:pPr>
              <w:spacing w:line="300" w:lineRule="exact"/>
              <w:jc w:val="center"/>
              <w:rPr>
                <w:rFonts w:ascii="方正仿宋_GBK" w:hAnsi="宋体" w:eastAsia="方正仿宋_GBK" w:cs="宋体"/>
                <w:color w:val="000000"/>
                <w:sz w:val="24"/>
              </w:rPr>
            </w:pPr>
            <w:r>
              <w:rPr>
                <w:rFonts w:hint="eastAsia" w:ascii="方正仿宋_GBK" w:hAnsi="宋体" w:eastAsia="方正仿宋_GBK" w:cs="宋体"/>
                <w:color w:val="000000"/>
                <w:sz w:val="24"/>
              </w:rPr>
              <w:t>民用</w:t>
            </w:r>
          </w:p>
        </w:tc>
        <w:tc>
          <w:tcPr>
            <w:tcW w:w="367" w:type="pct"/>
            <w:shd w:val="clear" w:color="auto" w:fill="auto"/>
            <w:noWrap w:val="0"/>
            <w:vAlign w:val="center"/>
          </w:tcPr>
          <w:p>
            <w:pPr>
              <w:spacing w:line="300" w:lineRule="exact"/>
              <w:jc w:val="center"/>
              <w:rPr>
                <w:rFonts w:ascii="方正仿宋_GBK" w:hAnsi="等线" w:eastAsia="方正仿宋_GBK"/>
                <w:color w:val="000000"/>
                <w:sz w:val="24"/>
              </w:rPr>
            </w:pPr>
            <w:r>
              <w:rPr>
                <w:rFonts w:hint="eastAsia" w:ascii="方正仿宋_GBK" w:hAnsi="宋体" w:eastAsia="方正仿宋_GBK" w:cs="宋体"/>
                <w:color w:val="000000"/>
                <w:sz w:val="24"/>
              </w:rPr>
              <w:t>水表</w:t>
            </w:r>
          </w:p>
        </w:tc>
        <w:tc>
          <w:tcPr>
            <w:tcW w:w="1147" w:type="pct"/>
            <w:shd w:val="clear" w:color="auto" w:fill="auto"/>
            <w:noWrap w:val="0"/>
            <w:vAlign w:val="center"/>
          </w:tcPr>
          <w:p>
            <w:pPr>
              <w:spacing w:line="300" w:lineRule="exact"/>
              <w:jc w:val="center"/>
              <w:rPr>
                <w:rFonts w:ascii="Times New Roman" w:hAnsi="Times New Roman" w:eastAsia="方正仿宋_GBK"/>
                <w:color w:val="000000"/>
                <w:sz w:val="24"/>
              </w:rPr>
            </w:pPr>
            <w:r>
              <w:rPr>
                <w:rFonts w:ascii="Times New Roman" w:hAnsi="Times New Roman" w:eastAsia="方正仿宋_GBK"/>
                <w:color w:val="000000"/>
                <w:sz w:val="24"/>
              </w:rPr>
              <w:t>600元/户</w:t>
            </w:r>
          </w:p>
        </w:tc>
        <w:tc>
          <w:tcPr>
            <w:tcW w:w="2026" w:type="pct"/>
            <w:vMerge w:val="restart"/>
            <w:shd w:val="clear" w:color="auto" w:fill="auto"/>
            <w:noWrap w:val="0"/>
            <w:vAlign w:val="center"/>
          </w:tcPr>
          <w:p>
            <w:pPr>
              <w:spacing w:line="300" w:lineRule="exact"/>
              <w:ind w:firstLine="480" w:firstLineChars="200"/>
              <w:rPr>
                <w:rFonts w:ascii="方正仿宋_GBK" w:hAnsi="宋体" w:eastAsia="方正仿宋_GBK" w:cs="宋体"/>
                <w:color w:val="000000"/>
                <w:sz w:val="24"/>
              </w:rPr>
            </w:pPr>
            <w:r>
              <w:rPr>
                <w:rFonts w:ascii="Times New Roman" w:hAnsi="Times New Roman" w:eastAsia="方正仿宋_GBK"/>
                <w:color w:val="000000"/>
                <w:sz w:val="24"/>
              </w:rPr>
              <w:t>1</w:t>
            </w:r>
            <w:r>
              <w:rPr>
                <w:rFonts w:ascii="方正仿宋_GBK" w:hAnsi="宋体" w:eastAsia="方正仿宋_GBK" w:cs="宋体"/>
                <w:color w:val="000000"/>
                <w:sz w:val="24"/>
              </w:rPr>
              <w:t>.如有行业</w:t>
            </w:r>
            <w:r>
              <w:rPr>
                <w:rFonts w:hint="eastAsia" w:ascii="方正仿宋_GBK" w:hAnsi="宋体" w:eastAsia="方正仿宋_GBK" w:cs="宋体"/>
                <w:color w:val="000000"/>
                <w:sz w:val="24"/>
              </w:rPr>
              <w:t>现行</w:t>
            </w:r>
            <w:r>
              <w:rPr>
                <w:rFonts w:ascii="方正仿宋_GBK" w:hAnsi="宋体" w:eastAsia="方正仿宋_GBK" w:cs="宋体"/>
                <w:color w:val="000000"/>
                <w:sz w:val="24"/>
              </w:rPr>
              <w:t>收费标准的，从其标准</w:t>
            </w:r>
            <w:r>
              <w:rPr>
                <w:rFonts w:hint="eastAsia" w:ascii="方正仿宋_GBK" w:hAnsi="宋体" w:eastAsia="方正仿宋_GBK" w:cs="宋体"/>
                <w:color w:val="000000"/>
                <w:sz w:val="24"/>
              </w:rPr>
              <w:t>规定，否则执行本通知规定</w:t>
            </w:r>
            <w:r>
              <w:rPr>
                <w:rFonts w:ascii="方正仿宋_GBK" w:hAnsi="宋体" w:eastAsia="方正仿宋_GBK" w:cs="宋体"/>
                <w:color w:val="000000"/>
                <w:sz w:val="24"/>
              </w:rPr>
              <w:t>。</w:t>
            </w:r>
          </w:p>
          <w:p>
            <w:pPr>
              <w:spacing w:line="300" w:lineRule="exact"/>
              <w:ind w:firstLine="480" w:firstLineChars="200"/>
              <w:rPr>
                <w:rFonts w:ascii="方正仿宋_GBK" w:hAnsi="宋体" w:eastAsia="方正仿宋_GBK" w:cs="宋体"/>
                <w:color w:val="000000"/>
                <w:sz w:val="24"/>
              </w:rPr>
            </w:pPr>
            <w:r>
              <w:rPr>
                <w:rFonts w:ascii="Times New Roman" w:hAnsi="Times New Roman" w:eastAsia="方正仿宋_GBK"/>
                <w:color w:val="000000"/>
                <w:sz w:val="24"/>
              </w:rPr>
              <w:t>2</w:t>
            </w:r>
            <w:r>
              <w:rPr>
                <w:rFonts w:ascii="方正仿宋_GBK" w:hAnsi="宋体" w:eastAsia="方正仿宋_GBK" w:cs="宋体"/>
                <w:color w:val="000000"/>
                <w:sz w:val="24"/>
              </w:rPr>
              <w:t>.选择货币补偿的，</w:t>
            </w:r>
            <w:r>
              <w:rPr>
                <w:rFonts w:hint="eastAsia" w:ascii="方正仿宋_GBK" w:hAnsi="宋体" w:eastAsia="方正仿宋_GBK" w:cs="宋体"/>
                <w:color w:val="000000"/>
                <w:sz w:val="24"/>
              </w:rPr>
              <w:t>按本通知规定给予</w:t>
            </w:r>
            <w:r>
              <w:rPr>
                <w:rFonts w:ascii="方正仿宋_GBK" w:hAnsi="宋体" w:eastAsia="方正仿宋_GBK" w:cs="宋体"/>
                <w:color w:val="000000"/>
                <w:sz w:val="24"/>
              </w:rPr>
              <w:t>补偿；选择房屋产权调换的，不</w:t>
            </w:r>
            <w:r>
              <w:rPr>
                <w:rFonts w:hint="eastAsia" w:ascii="方正仿宋_GBK" w:hAnsi="宋体" w:eastAsia="方正仿宋_GBK" w:cs="宋体"/>
                <w:color w:val="000000"/>
                <w:sz w:val="24"/>
              </w:rPr>
              <w:t>给</w:t>
            </w:r>
            <w:r>
              <w:rPr>
                <w:rFonts w:ascii="方正仿宋_GBK" w:hAnsi="宋体" w:eastAsia="方正仿宋_GBK" w:cs="宋体"/>
                <w:color w:val="000000"/>
                <w:sz w:val="24"/>
              </w:rPr>
              <w:t>予补偿。</w:t>
            </w:r>
          </w:p>
          <w:p>
            <w:pPr>
              <w:spacing w:line="300" w:lineRule="exact"/>
              <w:ind w:firstLine="480" w:firstLineChars="200"/>
              <w:rPr>
                <w:rFonts w:ascii="方正仿宋_GBK" w:hAnsi="宋体" w:eastAsia="方正仿宋_GBK" w:cs="宋体"/>
                <w:color w:val="000000"/>
                <w:sz w:val="24"/>
              </w:rPr>
            </w:pPr>
            <w:r>
              <w:rPr>
                <w:rFonts w:ascii="Times New Roman" w:hAnsi="Times New Roman" w:eastAsia="方正仿宋_GBK"/>
                <w:color w:val="000000"/>
                <w:sz w:val="24"/>
              </w:rPr>
              <w:t>3.</w:t>
            </w:r>
            <w:r>
              <w:rPr>
                <w:rFonts w:hint="eastAsia" w:ascii="方正仿宋_GBK" w:hAnsi="宋体" w:eastAsia="方正仿宋_GBK" w:cs="宋体"/>
                <w:color w:val="000000"/>
                <w:sz w:val="24"/>
              </w:rPr>
              <w:t>本条此处所指的“户”以缴费户为单位。</w:t>
            </w:r>
          </w:p>
          <w:p>
            <w:pPr>
              <w:spacing w:line="300" w:lineRule="exact"/>
              <w:ind w:firstLine="480" w:firstLineChars="200"/>
              <w:rPr>
                <w:rFonts w:ascii="方正仿宋_GBK" w:hAnsi="宋体" w:eastAsia="方正仿宋_GBK" w:cs="宋体"/>
                <w:color w:val="000000"/>
                <w:sz w:val="24"/>
              </w:rPr>
            </w:pPr>
            <w:r>
              <w:rPr>
                <w:rFonts w:ascii="Times New Roman" w:hAnsi="Times New Roman" w:eastAsia="方正仿宋_GBK"/>
                <w:color w:val="000000"/>
                <w:sz w:val="24"/>
              </w:rPr>
              <w:t>4.</w:t>
            </w:r>
            <w:r>
              <w:rPr>
                <w:rFonts w:hint="eastAsia" w:ascii="方正仿宋_GBK" w:hAnsi="宋体" w:eastAsia="方正仿宋_GBK" w:cs="宋体"/>
                <w:color w:val="000000"/>
                <w:sz w:val="24"/>
              </w:rPr>
              <w:t>其他附属设施损失补偿由各区县结合实际制定补偿标准。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3" w:type="pct"/>
            <w:vMerge w:val="continue"/>
            <w:shd w:val="clear" w:color="auto" w:fill="auto"/>
            <w:noWrap w:val="0"/>
            <w:vAlign w:val="center"/>
          </w:tcPr>
          <w:p>
            <w:pPr>
              <w:spacing w:line="300" w:lineRule="exact"/>
              <w:jc w:val="center"/>
              <w:rPr>
                <w:rFonts w:ascii="方正黑体_GBK" w:hAnsi="宋体" w:eastAsia="方正黑体_GBK" w:cs="宋体"/>
                <w:color w:val="000000"/>
                <w:sz w:val="24"/>
              </w:rPr>
            </w:pPr>
          </w:p>
        </w:tc>
        <w:tc>
          <w:tcPr>
            <w:tcW w:w="208" w:type="pct"/>
            <w:vMerge w:val="continue"/>
            <w:shd w:val="clear" w:color="auto" w:fill="auto"/>
            <w:noWrap/>
            <w:vAlign w:val="center"/>
          </w:tcPr>
          <w:p>
            <w:pPr>
              <w:spacing w:line="300" w:lineRule="exact"/>
              <w:jc w:val="center"/>
              <w:rPr>
                <w:rFonts w:ascii="方正黑体_GBK" w:hAnsi="宋体" w:eastAsia="方正黑体_GBK" w:cs="宋体"/>
                <w:color w:val="000000"/>
                <w:sz w:val="24"/>
              </w:rPr>
            </w:pPr>
          </w:p>
        </w:tc>
        <w:tc>
          <w:tcPr>
            <w:tcW w:w="731" w:type="pct"/>
            <w:vMerge w:val="continue"/>
            <w:shd w:val="clear" w:color="auto" w:fill="auto"/>
            <w:noWrap w:val="0"/>
            <w:vAlign w:val="center"/>
          </w:tcPr>
          <w:p>
            <w:pPr>
              <w:spacing w:line="300" w:lineRule="exact"/>
              <w:jc w:val="center"/>
              <w:rPr>
                <w:rFonts w:ascii="方正仿宋_GBK" w:hAnsi="宋体" w:eastAsia="方正仿宋_GBK" w:cs="宋体"/>
                <w:color w:val="000000"/>
                <w:sz w:val="24"/>
              </w:rPr>
            </w:pPr>
          </w:p>
        </w:tc>
        <w:tc>
          <w:tcPr>
            <w:tcW w:w="208" w:type="pct"/>
            <w:vMerge w:val="continue"/>
            <w:shd w:val="clear" w:color="auto" w:fill="auto"/>
            <w:noWrap w:val="0"/>
            <w:vAlign w:val="center"/>
          </w:tcPr>
          <w:p>
            <w:pPr>
              <w:spacing w:line="300" w:lineRule="exact"/>
              <w:jc w:val="center"/>
              <w:rPr>
                <w:rFonts w:ascii="方正仿宋_GBK" w:hAnsi="宋体" w:eastAsia="方正仿宋_GBK" w:cs="宋体"/>
                <w:color w:val="000000"/>
                <w:sz w:val="24"/>
              </w:rPr>
            </w:pPr>
          </w:p>
        </w:tc>
        <w:tc>
          <w:tcPr>
            <w:tcW w:w="367" w:type="pct"/>
            <w:shd w:val="clear" w:color="auto" w:fill="auto"/>
            <w:noWrap w:val="0"/>
            <w:vAlign w:val="center"/>
          </w:tcPr>
          <w:p>
            <w:pPr>
              <w:spacing w:line="300" w:lineRule="exact"/>
              <w:jc w:val="center"/>
              <w:rPr>
                <w:rFonts w:ascii="方正仿宋_GBK" w:hAnsi="宋体" w:eastAsia="方正仿宋_GBK" w:cs="宋体"/>
                <w:color w:val="000000"/>
                <w:sz w:val="24"/>
              </w:rPr>
            </w:pPr>
            <w:r>
              <w:rPr>
                <w:rFonts w:hint="eastAsia" w:ascii="方正仿宋_GBK" w:hAnsi="宋体" w:eastAsia="方正仿宋_GBK" w:cs="宋体"/>
                <w:color w:val="000000"/>
                <w:sz w:val="24"/>
              </w:rPr>
              <w:t>电表</w:t>
            </w:r>
          </w:p>
        </w:tc>
        <w:tc>
          <w:tcPr>
            <w:tcW w:w="1147" w:type="pct"/>
            <w:shd w:val="clear" w:color="auto" w:fill="auto"/>
            <w:noWrap w:val="0"/>
            <w:vAlign w:val="center"/>
          </w:tcPr>
          <w:p>
            <w:pPr>
              <w:spacing w:line="300" w:lineRule="exact"/>
              <w:jc w:val="center"/>
              <w:rPr>
                <w:rFonts w:ascii="Times New Roman" w:hAnsi="Times New Roman" w:eastAsia="方正仿宋_GBK"/>
                <w:color w:val="000000"/>
                <w:sz w:val="24"/>
              </w:rPr>
            </w:pPr>
            <w:r>
              <w:rPr>
                <w:rFonts w:ascii="Times New Roman" w:hAnsi="Times New Roman" w:eastAsia="方正仿宋_GBK"/>
                <w:color w:val="000000"/>
                <w:sz w:val="24"/>
              </w:rPr>
              <w:t>600元/户</w:t>
            </w:r>
          </w:p>
        </w:tc>
        <w:tc>
          <w:tcPr>
            <w:tcW w:w="2026" w:type="pct"/>
            <w:vMerge w:val="continue"/>
            <w:shd w:val="clear" w:color="auto" w:fill="auto"/>
            <w:noWrap w:val="0"/>
            <w:vAlign w:val="center"/>
          </w:tcPr>
          <w:p>
            <w:pPr>
              <w:spacing w:line="300" w:lineRule="exact"/>
              <w:rPr>
                <w:rFonts w:ascii="方正仿宋_GBK" w:hAnsi="宋体" w:eastAsia="方正仿宋_GBK"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3" w:type="pct"/>
            <w:vMerge w:val="continue"/>
            <w:shd w:val="clear" w:color="auto" w:fill="auto"/>
            <w:noWrap w:val="0"/>
            <w:vAlign w:val="center"/>
          </w:tcPr>
          <w:p>
            <w:pPr>
              <w:spacing w:line="300" w:lineRule="exact"/>
              <w:jc w:val="center"/>
              <w:rPr>
                <w:rFonts w:ascii="方正黑体_GBK" w:hAnsi="宋体" w:eastAsia="方正黑体_GBK" w:cs="宋体"/>
                <w:color w:val="000000"/>
                <w:sz w:val="24"/>
              </w:rPr>
            </w:pPr>
          </w:p>
        </w:tc>
        <w:tc>
          <w:tcPr>
            <w:tcW w:w="208" w:type="pct"/>
            <w:vMerge w:val="continue"/>
            <w:shd w:val="clear" w:color="auto" w:fill="auto"/>
            <w:noWrap/>
            <w:vAlign w:val="center"/>
          </w:tcPr>
          <w:p>
            <w:pPr>
              <w:spacing w:line="300" w:lineRule="exact"/>
              <w:jc w:val="center"/>
              <w:rPr>
                <w:rFonts w:ascii="方正黑体_GBK" w:hAnsi="宋体" w:eastAsia="方正黑体_GBK" w:cs="宋体"/>
                <w:color w:val="000000"/>
                <w:sz w:val="24"/>
              </w:rPr>
            </w:pPr>
          </w:p>
        </w:tc>
        <w:tc>
          <w:tcPr>
            <w:tcW w:w="731" w:type="pct"/>
            <w:vMerge w:val="continue"/>
            <w:shd w:val="clear" w:color="auto" w:fill="auto"/>
            <w:noWrap w:val="0"/>
            <w:vAlign w:val="center"/>
          </w:tcPr>
          <w:p>
            <w:pPr>
              <w:spacing w:line="300" w:lineRule="exact"/>
              <w:jc w:val="center"/>
              <w:rPr>
                <w:rFonts w:ascii="方正仿宋_GBK" w:hAnsi="宋体" w:eastAsia="方正仿宋_GBK" w:cs="宋体"/>
                <w:color w:val="000000"/>
                <w:sz w:val="24"/>
              </w:rPr>
            </w:pPr>
          </w:p>
        </w:tc>
        <w:tc>
          <w:tcPr>
            <w:tcW w:w="208" w:type="pct"/>
            <w:vMerge w:val="continue"/>
            <w:shd w:val="clear" w:color="auto" w:fill="auto"/>
            <w:noWrap w:val="0"/>
            <w:vAlign w:val="center"/>
          </w:tcPr>
          <w:p>
            <w:pPr>
              <w:spacing w:line="300" w:lineRule="exact"/>
              <w:jc w:val="center"/>
              <w:rPr>
                <w:rFonts w:ascii="方正仿宋_GBK" w:hAnsi="宋体" w:eastAsia="方正仿宋_GBK" w:cs="宋体"/>
                <w:color w:val="000000"/>
                <w:sz w:val="24"/>
              </w:rPr>
            </w:pPr>
          </w:p>
        </w:tc>
        <w:tc>
          <w:tcPr>
            <w:tcW w:w="367" w:type="pct"/>
            <w:shd w:val="clear" w:color="auto" w:fill="auto"/>
            <w:noWrap w:val="0"/>
            <w:vAlign w:val="center"/>
          </w:tcPr>
          <w:p>
            <w:pPr>
              <w:spacing w:line="300" w:lineRule="exact"/>
              <w:jc w:val="center"/>
              <w:rPr>
                <w:rFonts w:ascii="方正仿宋_GBK" w:hAnsi="等线" w:eastAsia="方正仿宋_GBK"/>
                <w:color w:val="000000"/>
                <w:sz w:val="24"/>
              </w:rPr>
            </w:pPr>
            <w:r>
              <w:rPr>
                <w:rFonts w:hint="eastAsia" w:ascii="方正仿宋_GBK" w:hAnsi="宋体" w:eastAsia="方正仿宋_GBK" w:cs="宋体"/>
                <w:color w:val="000000"/>
                <w:sz w:val="24"/>
              </w:rPr>
              <w:t>天然气</w:t>
            </w:r>
          </w:p>
        </w:tc>
        <w:tc>
          <w:tcPr>
            <w:tcW w:w="1147" w:type="pct"/>
            <w:shd w:val="clear" w:color="auto" w:fill="auto"/>
            <w:noWrap w:val="0"/>
            <w:vAlign w:val="center"/>
          </w:tcPr>
          <w:p>
            <w:pPr>
              <w:spacing w:line="300" w:lineRule="exact"/>
              <w:jc w:val="center"/>
              <w:rPr>
                <w:rFonts w:ascii="Times New Roman" w:hAnsi="Times New Roman" w:eastAsia="方正仿宋_GBK"/>
                <w:color w:val="000000"/>
                <w:sz w:val="24"/>
              </w:rPr>
            </w:pPr>
            <w:r>
              <w:rPr>
                <w:rFonts w:ascii="Times New Roman" w:hAnsi="Times New Roman" w:eastAsia="方正仿宋_GBK"/>
                <w:color w:val="000000"/>
                <w:sz w:val="24"/>
              </w:rPr>
              <w:t>3500元/户</w:t>
            </w:r>
          </w:p>
        </w:tc>
        <w:tc>
          <w:tcPr>
            <w:tcW w:w="2026" w:type="pct"/>
            <w:vMerge w:val="continue"/>
            <w:shd w:val="clear" w:color="auto" w:fill="auto"/>
            <w:noWrap w:val="0"/>
            <w:vAlign w:val="center"/>
          </w:tcPr>
          <w:p>
            <w:pPr>
              <w:spacing w:line="300" w:lineRule="exact"/>
              <w:rPr>
                <w:rFonts w:ascii="方正仿宋_GBK" w:hAnsi="宋体" w:eastAsia="方正仿宋_GBK"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3" w:type="pct"/>
            <w:vMerge w:val="continue"/>
            <w:shd w:val="clear" w:color="auto" w:fill="auto"/>
            <w:noWrap w:val="0"/>
            <w:vAlign w:val="center"/>
          </w:tcPr>
          <w:p>
            <w:pPr>
              <w:spacing w:line="300" w:lineRule="exact"/>
              <w:jc w:val="center"/>
              <w:rPr>
                <w:rFonts w:ascii="方正黑体_GBK" w:hAnsi="宋体" w:eastAsia="方正黑体_GBK" w:cs="宋体"/>
                <w:color w:val="000000"/>
                <w:sz w:val="24"/>
              </w:rPr>
            </w:pPr>
          </w:p>
        </w:tc>
        <w:tc>
          <w:tcPr>
            <w:tcW w:w="208" w:type="pct"/>
            <w:vMerge w:val="continue"/>
            <w:shd w:val="clear" w:color="auto" w:fill="auto"/>
            <w:noWrap/>
            <w:vAlign w:val="center"/>
          </w:tcPr>
          <w:p>
            <w:pPr>
              <w:spacing w:line="300" w:lineRule="exact"/>
              <w:jc w:val="center"/>
              <w:rPr>
                <w:rFonts w:ascii="方正黑体_GBK" w:hAnsi="宋体" w:eastAsia="方正黑体_GBK" w:cs="宋体"/>
                <w:color w:val="000000"/>
                <w:sz w:val="24"/>
              </w:rPr>
            </w:pPr>
          </w:p>
        </w:tc>
        <w:tc>
          <w:tcPr>
            <w:tcW w:w="731" w:type="pct"/>
            <w:vMerge w:val="continue"/>
            <w:shd w:val="clear" w:color="auto" w:fill="auto"/>
            <w:noWrap w:val="0"/>
            <w:vAlign w:val="center"/>
          </w:tcPr>
          <w:p>
            <w:pPr>
              <w:spacing w:line="300" w:lineRule="exact"/>
              <w:jc w:val="center"/>
              <w:rPr>
                <w:rFonts w:ascii="方正仿宋_GBK" w:hAnsi="宋体" w:eastAsia="方正仿宋_GBK" w:cs="宋体"/>
                <w:color w:val="000000"/>
                <w:sz w:val="24"/>
              </w:rPr>
            </w:pPr>
          </w:p>
        </w:tc>
        <w:tc>
          <w:tcPr>
            <w:tcW w:w="208" w:type="pct"/>
            <w:vMerge w:val="continue"/>
            <w:shd w:val="clear" w:color="auto" w:fill="auto"/>
            <w:noWrap w:val="0"/>
            <w:vAlign w:val="center"/>
          </w:tcPr>
          <w:p>
            <w:pPr>
              <w:spacing w:line="300" w:lineRule="exact"/>
              <w:jc w:val="center"/>
              <w:rPr>
                <w:rFonts w:ascii="方正仿宋_GBK" w:hAnsi="宋体" w:eastAsia="方正仿宋_GBK" w:cs="宋体"/>
                <w:color w:val="000000"/>
                <w:sz w:val="24"/>
              </w:rPr>
            </w:pPr>
          </w:p>
        </w:tc>
        <w:tc>
          <w:tcPr>
            <w:tcW w:w="367" w:type="pct"/>
            <w:shd w:val="clear" w:color="auto" w:fill="auto"/>
            <w:noWrap w:val="0"/>
            <w:vAlign w:val="center"/>
          </w:tcPr>
          <w:p>
            <w:pPr>
              <w:spacing w:line="300" w:lineRule="exact"/>
              <w:jc w:val="center"/>
              <w:rPr>
                <w:rFonts w:ascii="方正仿宋_GBK" w:hAnsi="等线" w:eastAsia="方正仿宋_GBK"/>
                <w:color w:val="000000"/>
                <w:sz w:val="24"/>
              </w:rPr>
            </w:pPr>
            <w:r>
              <w:rPr>
                <w:rFonts w:hint="eastAsia" w:ascii="方正仿宋_GBK" w:hAnsi="宋体" w:eastAsia="方正仿宋_GBK" w:cs="宋体"/>
                <w:color w:val="000000"/>
                <w:sz w:val="24"/>
              </w:rPr>
              <w:t>闭路</w:t>
            </w:r>
          </w:p>
        </w:tc>
        <w:tc>
          <w:tcPr>
            <w:tcW w:w="1147" w:type="pct"/>
            <w:shd w:val="clear" w:color="auto" w:fill="auto"/>
            <w:noWrap w:val="0"/>
            <w:vAlign w:val="center"/>
          </w:tcPr>
          <w:p>
            <w:pPr>
              <w:spacing w:line="300" w:lineRule="exact"/>
              <w:jc w:val="center"/>
              <w:rPr>
                <w:rFonts w:ascii="Times New Roman" w:hAnsi="Times New Roman" w:eastAsia="方正仿宋_GBK"/>
                <w:color w:val="000000"/>
                <w:sz w:val="24"/>
              </w:rPr>
            </w:pPr>
            <w:r>
              <w:rPr>
                <w:rFonts w:ascii="Times New Roman" w:hAnsi="Times New Roman" w:eastAsia="方正仿宋_GBK"/>
                <w:color w:val="000000"/>
                <w:sz w:val="24"/>
              </w:rPr>
              <w:t>450元/户</w:t>
            </w:r>
          </w:p>
        </w:tc>
        <w:tc>
          <w:tcPr>
            <w:tcW w:w="2026" w:type="pct"/>
            <w:vMerge w:val="continue"/>
            <w:shd w:val="clear" w:color="auto" w:fill="auto"/>
            <w:noWrap w:val="0"/>
            <w:vAlign w:val="center"/>
          </w:tcPr>
          <w:p>
            <w:pPr>
              <w:spacing w:line="300" w:lineRule="exact"/>
              <w:rPr>
                <w:rFonts w:ascii="方正仿宋_GBK" w:hAnsi="宋体" w:eastAsia="方正仿宋_GBK"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3" w:type="pct"/>
            <w:vMerge w:val="continue"/>
            <w:shd w:val="clear" w:color="auto" w:fill="auto"/>
            <w:noWrap w:val="0"/>
            <w:vAlign w:val="center"/>
          </w:tcPr>
          <w:p>
            <w:pPr>
              <w:spacing w:line="300" w:lineRule="exact"/>
              <w:jc w:val="center"/>
              <w:rPr>
                <w:rFonts w:ascii="方正黑体_GBK" w:hAnsi="宋体" w:eastAsia="方正黑体_GBK" w:cs="宋体"/>
                <w:color w:val="000000"/>
                <w:sz w:val="24"/>
              </w:rPr>
            </w:pPr>
          </w:p>
        </w:tc>
        <w:tc>
          <w:tcPr>
            <w:tcW w:w="208" w:type="pct"/>
            <w:vMerge w:val="continue"/>
            <w:shd w:val="clear" w:color="auto" w:fill="auto"/>
            <w:noWrap/>
            <w:vAlign w:val="center"/>
          </w:tcPr>
          <w:p>
            <w:pPr>
              <w:spacing w:line="300" w:lineRule="exact"/>
              <w:jc w:val="center"/>
              <w:rPr>
                <w:rFonts w:ascii="方正黑体_GBK" w:hAnsi="宋体" w:eastAsia="方正黑体_GBK" w:cs="宋体"/>
                <w:color w:val="000000"/>
                <w:sz w:val="24"/>
              </w:rPr>
            </w:pPr>
          </w:p>
        </w:tc>
        <w:tc>
          <w:tcPr>
            <w:tcW w:w="731" w:type="pct"/>
            <w:vMerge w:val="continue"/>
            <w:shd w:val="clear" w:color="auto" w:fill="auto"/>
            <w:noWrap w:val="0"/>
            <w:vAlign w:val="center"/>
          </w:tcPr>
          <w:p>
            <w:pPr>
              <w:spacing w:line="300" w:lineRule="exact"/>
              <w:jc w:val="center"/>
              <w:rPr>
                <w:rFonts w:ascii="方正仿宋_GBK" w:hAnsi="宋体" w:eastAsia="方正仿宋_GBK" w:cs="宋体"/>
                <w:color w:val="000000"/>
                <w:sz w:val="24"/>
              </w:rPr>
            </w:pPr>
          </w:p>
        </w:tc>
        <w:tc>
          <w:tcPr>
            <w:tcW w:w="208" w:type="pct"/>
            <w:vMerge w:val="continue"/>
            <w:shd w:val="clear" w:color="auto" w:fill="auto"/>
            <w:noWrap w:val="0"/>
            <w:vAlign w:val="center"/>
          </w:tcPr>
          <w:p>
            <w:pPr>
              <w:spacing w:line="300" w:lineRule="exact"/>
              <w:jc w:val="center"/>
              <w:rPr>
                <w:rFonts w:ascii="方正仿宋_GBK" w:hAnsi="宋体" w:eastAsia="方正仿宋_GBK" w:cs="宋体"/>
                <w:color w:val="000000"/>
                <w:sz w:val="24"/>
              </w:rPr>
            </w:pPr>
          </w:p>
        </w:tc>
        <w:tc>
          <w:tcPr>
            <w:tcW w:w="367" w:type="pct"/>
            <w:shd w:val="clear" w:color="auto" w:fill="auto"/>
            <w:noWrap w:val="0"/>
            <w:vAlign w:val="center"/>
          </w:tcPr>
          <w:p>
            <w:pPr>
              <w:spacing w:line="300" w:lineRule="exact"/>
              <w:jc w:val="center"/>
              <w:rPr>
                <w:rFonts w:ascii="方正仿宋_GBK" w:hAnsi="等线" w:eastAsia="方正仿宋_GBK"/>
                <w:color w:val="000000"/>
                <w:sz w:val="24"/>
              </w:rPr>
            </w:pPr>
            <w:r>
              <w:rPr>
                <w:rFonts w:hint="eastAsia" w:ascii="方正仿宋_GBK" w:hAnsi="宋体" w:eastAsia="方正仿宋_GBK" w:cs="宋体"/>
                <w:color w:val="000000"/>
                <w:sz w:val="24"/>
              </w:rPr>
              <w:t>宽带</w:t>
            </w:r>
          </w:p>
        </w:tc>
        <w:tc>
          <w:tcPr>
            <w:tcW w:w="1147" w:type="pct"/>
            <w:shd w:val="clear" w:color="auto" w:fill="auto"/>
            <w:noWrap w:val="0"/>
            <w:vAlign w:val="center"/>
          </w:tcPr>
          <w:p>
            <w:pPr>
              <w:spacing w:line="300" w:lineRule="exact"/>
              <w:jc w:val="center"/>
              <w:rPr>
                <w:rFonts w:ascii="Times New Roman" w:hAnsi="Times New Roman" w:eastAsia="方正仿宋_GBK"/>
                <w:color w:val="000000"/>
                <w:sz w:val="24"/>
              </w:rPr>
            </w:pPr>
            <w:r>
              <w:rPr>
                <w:rFonts w:ascii="Times New Roman" w:hAnsi="Times New Roman" w:eastAsia="方正仿宋_GBK"/>
                <w:color w:val="000000"/>
                <w:sz w:val="24"/>
              </w:rPr>
              <w:t>300元/户</w:t>
            </w:r>
          </w:p>
        </w:tc>
        <w:tc>
          <w:tcPr>
            <w:tcW w:w="2026" w:type="pct"/>
            <w:vMerge w:val="continue"/>
            <w:shd w:val="clear" w:color="auto" w:fill="auto"/>
            <w:noWrap w:val="0"/>
            <w:vAlign w:val="center"/>
          </w:tcPr>
          <w:p>
            <w:pPr>
              <w:spacing w:line="300" w:lineRule="exact"/>
              <w:rPr>
                <w:rFonts w:ascii="方正仿宋_GBK" w:hAnsi="宋体" w:eastAsia="方正仿宋_GBK"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3" w:type="pct"/>
            <w:vMerge w:val="continue"/>
            <w:shd w:val="clear" w:color="auto" w:fill="auto"/>
            <w:noWrap w:val="0"/>
            <w:vAlign w:val="center"/>
          </w:tcPr>
          <w:p>
            <w:pPr>
              <w:spacing w:line="300" w:lineRule="exact"/>
              <w:jc w:val="center"/>
              <w:rPr>
                <w:rFonts w:ascii="方正黑体_GBK" w:hAnsi="宋体" w:eastAsia="方正黑体_GBK" w:cs="宋体"/>
                <w:color w:val="000000"/>
                <w:sz w:val="24"/>
              </w:rPr>
            </w:pPr>
          </w:p>
        </w:tc>
        <w:tc>
          <w:tcPr>
            <w:tcW w:w="208" w:type="pct"/>
            <w:vMerge w:val="continue"/>
            <w:shd w:val="clear" w:color="auto" w:fill="auto"/>
            <w:noWrap/>
            <w:vAlign w:val="center"/>
          </w:tcPr>
          <w:p>
            <w:pPr>
              <w:spacing w:line="300" w:lineRule="exact"/>
              <w:jc w:val="center"/>
              <w:rPr>
                <w:rFonts w:ascii="方正黑体_GBK" w:hAnsi="宋体" w:eastAsia="方正黑体_GBK" w:cs="宋体"/>
                <w:color w:val="000000"/>
                <w:sz w:val="24"/>
              </w:rPr>
            </w:pPr>
          </w:p>
        </w:tc>
        <w:tc>
          <w:tcPr>
            <w:tcW w:w="731" w:type="pct"/>
            <w:vMerge w:val="continue"/>
            <w:shd w:val="clear" w:color="auto" w:fill="auto"/>
            <w:noWrap w:val="0"/>
            <w:vAlign w:val="center"/>
          </w:tcPr>
          <w:p>
            <w:pPr>
              <w:spacing w:line="300" w:lineRule="exact"/>
              <w:jc w:val="center"/>
              <w:rPr>
                <w:rFonts w:ascii="方正仿宋_GBK" w:hAnsi="宋体" w:eastAsia="方正仿宋_GBK" w:cs="宋体"/>
                <w:color w:val="000000"/>
                <w:sz w:val="24"/>
              </w:rPr>
            </w:pPr>
          </w:p>
        </w:tc>
        <w:tc>
          <w:tcPr>
            <w:tcW w:w="575" w:type="pct"/>
            <w:gridSpan w:val="2"/>
            <w:shd w:val="clear" w:color="auto" w:fill="auto"/>
            <w:noWrap w:val="0"/>
            <w:vAlign w:val="center"/>
          </w:tcPr>
          <w:p>
            <w:pPr>
              <w:spacing w:line="300" w:lineRule="exact"/>
              <w:jc w:val="center"/>
              <w:rPr>
                <w:rFonts w:ascii="方正仿宋_GBK" w:hAnsi="宋体" w:eastAsia="方正仿宋_GBK" w:cs="宋体"/>
                <w:color w:val="000000"/>
                <w:sz w:val="24"/>
              </w:rPr>
            </w:pPr>
            <w:r>
              <w:rPr>
                <w:rFonts w:hint="eastAsia" w:ascii="方正仿宋_GBK" w:hAnsi="宋体" w:eastAsia="方正仿宋_GBK" w:cs="宋体"/>
                <w:color w:val="000000"/>
                <w:sz w:val="24"/>
              </w:rPr>
              <w:t>非民用</w:t>
            </w:r>
          </w:p>
        </w:tc>
        <w:tc>
          <w:tcPr>
            <w:tcW w:w="1147" w:type="pct"/>
            <w:shd w:val="clear" w:color="auto" w:fill="auto"/>
            <w:noWrap w:val="0"/>
            <w:vAlign w:val="center"/>
          </w:tcPr>
          <w:p>
            <w:pPr>
              <w:spacing w:line="300" w:lineRule="exact"/>
              <w:jc w:val="center"/>
              <w:rPr>
                <w:rFonts w:ascii="方正仿宋_GBK" w:hAnsi="宋体" w:eastAsia="方正仿宋_GBK" w:cs="宋体"/>
                <w:color w:val="000000"/>
                <w:sz w:val="24"/>
              </w:rPr>
            </w:pPr>
            <w:r>
              <w:rPr>
                <w:rFonts w:hint="eastAsia" w:ascii="方正仿宋_GBK" w:hAnsi="宋体" w:eastAsia="方正仿宋_GBK" w:cs="宋体"/>
                <w:color w:val="000000"/>
                <w:sz w:val="24"/>
              </w:rPr>
              <w:t>/</w:t>
            </w:r>
          </w:p>
        </w:tc>
        <w:tc>
          <w:tcPr>
            <w:tcW w:w="2026" w:type="pct"/>
            <w:shd w:val="clear" w:color="auto" w:fill="auto"/>
            <w:noWrap w:val="0"/>
            <w:vAlign w:val="center"/>
          </w:tcPr>
          <w:p>
            <w:pPr>
              <w:spacing w:line="300" w:lineRule="exact"/>
              <w:ind w:firstLine="480" w:firstLineChars="200"/>
              <w:rPr>
                <w:rFonts w:ascii="方正仿宋_GBK" w:hAnsi="宋体" w:eastAsia="方正仿宋_GBK" w:cs="宋体"/>
                <w:color w:val="000000"/>
                <w:sz w:val="24"/>
              </w:rPr>
            </w:pPr>
            <w:r>
              <w:rPr>
                <w:rFonts w:hint="eastAsia" w:ascii="方正仿宋_GBK" w:hAnsi="宋体" w:eastAsia="方正仿宋_GBK" w:cs="宋体"/>
                <w:color w:val="000000"/>
                <w:sz w:val="24"/>
              </w:rPr>
              <w:t>各区县根据实际情况，制定具体的非民用附属设施补偿标准。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313" w:type="pct"/>
            <w:shd w:val="clear" w:color="auto" w:fill="auto"/>
            <w:noWrap w:val="0"/>
            <w:vAlign w:val="center"/>
          </w:tcPr>
          <w:p>
            <w:pPr>
              <w:spacing w:line="300" w:lineRule="exact"/>
              <w:jc w:val="center"/>
              <w:rPr>
                <w:rFonts w:ascii="方正黑体_GBK" w:hAnsi="宋体" w:eastAsia="方正黑体_GBK" w:cs="宋体"/>
                <w:color w:val="000000"/>
                <w:sz w:val="24"/>
              </w:rPr>
            </w:pPr>
          </w:p>
        </w:tc>
        <w:tc>
          <w:tcPr>
            <w:tcW w:w="208" w:type="pct"/>
            <w:shd w:val="clear" w:color="auto" w:fill="auto"/>
            <w:noWrap/>
            <w:vAlign w:val="center"/>
          </w:tcPr>
          <w:p>
            <w:pPr>
              <w:spacing w:line="300" w:lineRule="exact"/>
              <w:jc w:val="center"/>
              <w:rPr>
                <w:rFonts w:ascii="Times New Roman" w:hAnsi="Times New Roman" w:eastAsia="方正黑体_GBK"/>
                <w:color w:val="000000"/>
                <w:sz w:val="24"/>
              </w:rPr>
            </w:pPr>
            <w:r>
              <w:rPr>
                <w:rFonts w:ascii="Times New Roman" w:hAnsi="Times New Roman" w:eastAsia="方正黑体_GBK"/>
                <w:color w:val="000000"/>
                <w:sz w:val="24"/>
              </w:rPr>
              <w:t>4</w:t>
            </w:r>
          </w:p>
        </w:tc>
        <w:tc>
          <w:tcPr>
            <w:tcW w:w="1306" w:type="pct"/>
            <w:gridSpan w:val="3"/>
            <w:shd w:val="clear" w:color="auto" w:fill="auto"/>
            <w:noWrap w:val="0"/>
            <w:vAlign w:val="center"/>
          </w:tcPr>
          <w:p>
            <w:pPr>
              <w:spacing w:line="300" w:lineRule="exact"/>
              <w:jc w:val="center"/>
              <w:rPr>
                <w:rFonts w:ascii="方正仿宋_GBK" w:hAnsi="宋体" w:eastAsia="方正仿宋_GBK" w:cs="宋体"/>
                <w:color w:val="000000"/>
                <w:sz w:val="24"/>
              </w:rPr>
            </w:pPr>
            <w:r>
              <w:rPr>
                <w:rFonts w:hint="eastAsia" w:ascii="方正仿宋_GBK" w:hAnsi="宋体" w:eastAsia="方正仿宋_GBK" w:cs="宋体"/>
                <w:color w:val="000000"/>
                <w:sz w:val="24"/>
              </w:rPr>
              <w:t>非住宅的设施设备</w:t>
            </w:r>
          </w:p>
        </w:tc>
        <w:tc>
          <w:tcPr>
            <w:tcW w:w="1147" w:type="pct"/>
            <w:shd w:val="clear" w:color="auto" w:fill="auto"/>
            <w:noWrap w:val="0"/>
            <w:vAlign w:val="center"/>
          </w:tcPr>
          <w:p>
            <w:pPr>
              <w:spacing w:line="300" w:lineRule="exact"/>
              <w:jc w:val="center"/>
              <w:rPr>
                <w:rFonts w:ascii="方正仿宋_GBK" w:hAnsi="宋体" w:eastAsia="方正仿宋_GBK" w:cs="宋体"/>
                <w:color w:val="000000"/>
                <w:sz w:val="24"/>
              </w:rPr>
            </w:pPr>
            <w:r>
              <w:rPr>
                <w:rFonts w:hint="eastAsia" w:ascii="方正仿宋_GBK" w:hAnsi="宋体" w:eastAsia="方正仿宋_GBK" w:cs="宋体"/>
                <w:color w:val="000000"/>
                <w:sz w:val="24"/>
              </w:rPr>
              <w:t>/</w:t>
            </w:r>
          </w:p>
        </w:tc>
        <w:tc>
          <w:tcPr>
            <w:tcW w:w="2026" w:type="pct"/>
            <w:shd w:val="clear" w:color="auto" w:fill="auto"/>
            <w:noWrap w:val="0"/>
            <w:vAlign w:val="center"/>
          </w:tcPr>
          <w:p>
            <w:pPr>
              <w:spacing w:line="300" w:lineRule="exact"/>
              <w:ind w:firstLine="480" w:firstLineChars="200"/>
              <w:rPr>
                <w:rFonts w:ascii="方正仿宋_GBK" w:hAnsi="宋体" w:eastAsia="方正仿宋_GBK" w:cs="宋体"/>
                <w:color w:val="000000"/>
                <w:sz w:val="24"/>
              </w:rPr>
            </w:pPr>
            <w:r>
              <w:rPr>
                <w:rFonts w:hint="eastAsia" w:ascii="方正仿宋_GBK" w:hAnsi="宋体" w:eastAsia="方正仿宋_GBK" w:cs="宋体"/>
                <w:color w:val="000000"/>
                <w:sz w:val="24"/>
              </w:rPr>
              <w:t>各区县参照《实施细则》第四十七条规定执行。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313" w:type="pct"/>
            <w:vMerge w:val="restart"/>
            <w:shd w:val="clear" w:color="auto" w:fill="auto"/>
            <w:noWrap w:val="0"/>
            <w:vAlign w:val="center"/>
          </w:tcPr>
          <w:p>
            <w:pPr>
              <w:spacing w:line="300" w:lineRule="exact"/>
              <w:jc w:val="center"/>
              <w:rPr>
                <w:rFonts w:ascii="方正黑体_GBK" w:hAnsi="宋体" w:eastAsia="方正黑体_GBK" w:cs="宋体"/>
                <w:color w:val="000000"/>
                <w:sz w:val="24"/>
              </w:rPr>
            </w:pPr>
            <w:r>
              <w:rPr>
                <w:rFonts w:hint="eastAsia" w:ascii="方正黑体_GBK" w:hAnsi="宋体" w:eastAsia="方正黑体_GBK" w:cs="宋体"/>
                <w:color w:val="000000"/>
                <w:sz w:val="24"/>
              </w:rPr>
              <w:t>奖励</w:t>
            </w:r>
          </w:p>
          <w:p>
            <w:pPr>
              <w:spacing w:line="300" w:lineRule="exact"/>
              <w:jc w:val="center"/>
              <w:rPr>
                <w:rFonts w:ascii="方正黑体_GBK" w:hAnsi="宋体" w:eastAsia="方正黑体_GBK" w:cs="宋体"/>
                <w:color w:val="000000"/>
                <w:sz w:val="24"/>
              </w:rPr>
            </w:pPr>
            <w:r>
              <w:rPr>
                <w:rFonts w:hint="eastAsia" w:ascii="方正黑体_GBK" w:hAnsi="宋体" w:eastAsia="方正黑体_GBK" w:cs="宋体"/>
                <w:color w:val="000000"/>
                <w:sz w:val="24"/>
              </w:rPr>
              <w:t>补助</w:t>
            </w:r>
          </w:p>
        </w:tc>
        <w:tc>
          <w:tcPr>
            <w:tcW w:w="208" w:type="pct"/>
            <w:vMerge w:val="restart"/>
            <w:shd w:val="clear" w:color="auto" w:fill="auto"/>
            <w:noWrap/>
            <w:vAlign w:val="center"/>
          </w:tcPr>
          <w:p>
            <w:pPr>
              <w:spacing w:line="300" w:lineRule="exact"/>
              <w:jc w:val="center"/>
              <w:rPr>
                <w:rFonts w:ascii="Times New Roman" w:hAnsi="Times New Roman" w:eastAsia="方正黑体_GBK"/>
                <w:color w:val="000000"/>
                <w:sz w:val="24"/>
              </w:rPr>
            </w:pPr>
            <w:r>
              <w:rPr>
                <w:rFonts w:ascii="Times New Roman" w:hAnsi="Times New Roman" w:eastAsia="方正黑体_GBK"/>
                <w:color w:val="000000"/>
                <w:sz w:val="24"/>
              </w:rPr>
              <w:t>5</w:t>
            </w:r>
          </w:p>
        </w:tc>
        <w:tc>
          <w:tcPr>
            <w:tcW w:w="731" w:type="pct"/>
            <w:vMerge w:val="restart"/>
            <w:shd w:val="clear" w:color="auto" w:fill="auto"/>
            <w:noWrap w:val="0"/>
            <w:vAlign w:val="center"/>
          </w:tcPr>
          <w:p>
            <w:pPr>
              <w:spacing w:line="300" w:lineRule="exact"/>
              <w:jc w:val="center"/>
              <w:rPr>
                <w:rFonts w:ascii="方正仿宋_GBK" w:hAnsi="宋体" w:eastAsia="方正仿宋_GBK" w:cs="宋体"/>
                <w:color w:val="000000"/>
                <w:sz w:val="24"/>
              </w:rPr>
            </w:pPr>
            <w:r>
              <w:rPr>
                <w:rFonts w:hint="eastAsia" w:ascii="方正仿宋_GBK" w:hAnsi="宋体" w:eastAsia="方正仿宋_GBK" w:cs="宋体"/>
                <w:color w:val="000000"/>
                <w:sz w:val="24"/>
              </w:rPr>
              <w:t>补偿方式选择</w:t>
            </w:r>
          </w:p>
          <w:p>
            <w:pPr>
              <w:spacing w:line="300" w:lineRule="exact"/>
              <w:jc w:val="center"/>
              <w:rPr>
                <w:rFonts w:ascii="方正仿宋_GBK" w:hAnsi="宋体" w:eastAsia="方正仿宋_GBK" w:cs="宋体"/>
                <w:color w:val="000000"/>
                <w:sz w:val="24"/>
              </w:rPr>
            </w:pPr>
            <w:r>
              <w:rPr>
                <w:rFonts w:hint="eastAsia" w:ascii="方正仿宋_GBK" w:hAnsi="宋体" w:eastAsia="方正仿宋_GBK" w:cs="宋体"/>
                <w:color w:val="000000"/>
                <w:sz w:val="24"/>
              </w:rPr>
              <w:t>的引导奖励</w:t>
            </w:r>
          </w:p>
        </w:tc>
        <w:tc>
          <w:tcPr>
            <w:tcW w:w="575" w:type="pct"/>
            <w:gridSpan w:val="2"/>
            <w:shd w:val="clear" w:color="auto" w:fill="auto"/>
            <w:noWrap w:val="0"/>
            <w:vAlign w:val="center"/>
          </w:tcPr>
          <w:p>
            <w:pPr>
              <w:spacing w:line="300" w:lineRule="exact"/>
              <w:jc w:val="center"/>
              <w:rPr>
                <w:rFonts w:ascii="方正仿宋_GBK" w:hAnsi="宋体" w:eastAsia="方正仿宋_GBK" w:cs="宋体"/>
                <w:color w:val="000000"/>
                <w:sz w:val="24"/>
              </w:rPr>
            </w:pPr>
            <w:r>
              <w:rPr>
                <w:rFonts w:ascii="方正仿宋_GBK" w:hAnsi="宋体" w:eastAsia="方正仿宋_GBK" w:cs="宋体"/>
                <w:color w:val="000000"/>
                <w:sz w:val="24"/>
              </w:rPr>
              <w:t>住宅</w:t>
            </w:r>
          </w:p>
        </w:tc>
        <w:tc>
          <w:tcPr>
            <w:tcW w:w="1147" w:type="pct"/>
            <w:shd w:val="clear" w:color="auto" w:fill="auto"/>
            <w:noWrap w:val="0"/>
            <w:vAlign w:val="center"/>
          </w:tcPr>
          <w:p>
            <w:pPr>
              <w:spacing w:line="300" w:lineRule="exact"/>
              <w:ind w:firstLine="240" w:firstLineChars="100"/>
              <w:rPr>
                <w:rFonts w:ascii="方正仿宋_GBK" w:hAnsi="宋体" w:eastAsia="方正仿宋_GBK" w:cs="宋体"/>
                <w:color w:val="000000"/>
                <w:sz w:val="24"/>
              </w:rPr>
            </w:pPr>
            <w:r>
              <w:rPr>
                <w:rFonts w:hint="eastAsia" w:ascii="方正仿宋_GBK" w:hAnsi="宋体" w:eastAsia="方正仿宋_GBK" w:cs="宋体"/>
                <w:color w:val="000000"/>
                <w:sz w:val="24"/>
              </w:rPr>
              <w:t>每</w:t>
            </w:r>
            <w:r>
              <w:rPr>
                <w:rFonts w:ascii="方正仿宋_GBK" w:hAnsi="宋体" w:eastAsia="方正仿宋_GBK" w:cs="宋体"/>
                <w:color w:val="000000"/>
                <w:sz w:val="24"/>
              </w:rPr>
              <w:t>户</w:t>
            </w:r>
            <w:r>
              <w:rPr>
                <w:rFonts w:hint="eastAsia" w:ascii="方正仿宋_GBK" w:hAnsi="宋体" w:eastAsia="方正仿宋_GBK" w:cs="宋体"/>
                <w:color w:val="000000"/>
                <w:sz w:val="24"/>
              </w:rPr>
              <w:t>最高</w:t>
            </w:r>
            <w:r>
              <w:rPr>
                <w:rFonts w:ascii="方正仿宋_GBK" w:hAnsi="宋体" w:eastAsia="方正仿宋_GBK" w:cs="宋体"/>
                <w:color w:val="000000"/>
                <w:sz w:val="24"/>
              </w:rPr>
              <w:t>不超过被征收房屋评估价值的</w:t>
            </w:r>
            <w:r>
              <w:rPr>
                <w:rFonts w:ascii="Times New Roman" w:hAnsi="Times New Roman" w:eastAsia="方正仿宋_GBK"/>
                <w:color w:val="000000"/>
                <w:sz w:val="24"/>
              </w:rPr>
              <w:t>12</w:t>
            </w:r>
            <w:r>
              <w:rPr>
                <w:rFonts w:hint="eastAsia" w:ascii="Times New Roman" w:hAnsi="Times New Roman" w:eastAsia="方正仿宋_GBK"/>
                <w:color w:val="000000"/>
                <w:sz w:val="24"/>
              </w:rPr>
              <w:t>%</w:t>
            </w:r>
            <w:r>
              <w:rPr>
                <w:rFonts w:hint="eastAsia" w:ascii="方正仿宋_GBK" w:hAnsi="宋体" w:eastAsia="方正仿宋_GBK" w:cs="宋体"/>
                <w:color w:val="000000"/>
                <w:sz w:val="24"/>
              </w:rPr>
              <w:t>，另可再给予最高不超过</w:t>
            </w:r>
            <w:r>
              <w:rPr>
                <w:rFonts w:ascii="Times New Roman" w:hAnsi="Times New Roman" w:eastAsia="方正仿宋_GBK"/>
                <w:color w:val="000000"/>
                <w:sz w:val="24"/>
              </w:rPr>
              <w:t>5</w:t>
            </w:r>
            <w:r>
              <w:rPr>
                <w:rFonts w:hint="eastAsia" w:ascii="方正仿宋_GBK" w:hAnsi="宋体" w:eastAsia="方正仿宋_GBK" w:cs="宋体"/>
                <w:color w:val="000000"/>
                <w:sz w:val="24"/>
              </w:rPr>
              <w:t>平方米的被征收房屋评估价值奖励</w:t>
            </w:r>
          </w:p>
        </w:tc>
        <w:tc>
          <w:tcPr>
            <w:tcW w:w="2026" w:type="pct"/>
            <w:vMerge w:val="restart"/>
            <w:shd w:val="clear" w:color="auto" w:fill="auto"/>
            <w:noWrap w:val="0"/>
            <w:vAlign w:val="center"/>
          </w:tcPr>
          <w:p>
            <w:pPr>
              <w:spacing w:line="300" w:lineRule="exact"/>
              <w:ind w:firstLine="480" w:firstLineChars="200"/>
              <w:rPr>
                <w:rFonts w:ascii="方正仿宋_GBK" w:hAnsi="宋体" w:eastAsia="方正仿宋_GBK" w:cs="宋体"/>
                <w:color w:val="000000"/>
                <w:sz w:val="24"/>
              </w:rPr>
            </w:pPr>
            <w:r>
              <w:rPr>
                <w:rFonts w:ascii="Times New Roman" w:hAnsi="Times New Roman" w:eastAsia="方正仿宋_GBK"/>
                <w:color w:val="000000"/>
                <w:sz w:val="24"/>
              </w:rPr>
              <w:t>1.</w:t>
            </w:r>
            <w:r>
              <w:rPr>
                <w:rFonts w:hint="eastAsia" w:ascii="方正仿宋_GBK" w:hAnsi="宋体" w:eastAsia="方正仿宋_GBK" w:cs="宋体"/>
                <w:color w:val="000000"/>
                <w:sz w:val="24"/>
              </w:rPr>
              <w:t>各区县根据实际情况，按照本通知要求，以及统筹兼顾原则，制定补偿方式选择的引导奖励政策。</w:t>
            </w:r>
          </w:p>
          <w:p>
            <w:pPr>
              <w:spacing w:line="300" w:lineRule="exact"/>
              <w:ind w:firstLine="480" w:firstLineChars="200"/>
              <w:rPr>
                <w:rFonts w:ascii="方正仿宋_GBK" w:hAnsi="宋体" w:eastAsia="方正仿宋_GBK" w:cs="宋体"/>
                <w:strike/>
                <w:color w:val="000000"/>
                <w:sz w:val="24"/>
              </w:rPr>
            </w:pPr>
            <w:r>
              <w:rPr>
                <w:rFonts w:ascii="Times New Roman" w:hAnsi="Times New Roman" w:eastAsia="方正仿宋_GBK"/>
                <w:color w:val="000000"/>
                <w:sz w:val="24"/>
              </w:rPr>
              <w:t>2.</w:t>
            </w:r>
            <w:r>
              <w:rPr>
                <w:rFonts w:ascii="方正仿宋_GBK" w:hAnsi="宋体" w:eastAsia="方正仿宋_GBK" w:cs="宋体"/>
                <w:color w:val="000000"/>
                <w:sz w:val="24"/>
              </w:rPr>
              <w:t>同一产权</w:t>
            </w:r>
            <w:r>
              <w:rPr>
                <w:rFonts w:hint="eastAsia" w:ascii="方正仿宋_GBK" w:hAnsi="宋体" w:eastAsia="方正仿宋_GBK" w:cs="宋体"/>
                <w:color w:val="000000"/>
                <w:sz w:val="24"/>
              </w:rPr>
              <w:t>房屋中</w:t>
            </w:r>
            <w:r>
              <w:rPr>
                <w:rFonts w:ascii="方正仿宋_GBK" w:hAnsi="宋体" w:eastAsia="方正仿宋_GBK" w:cs="宋体"/>
                <w:color w:val="000000"/>
                <w:sz w:val="24"/>
              </w:rPr>
              <w:t>既有住宅</w:t>
            </w:r>
            <w:r>
              <w:rPr>
                <w:rFonts w:hint="eastAsia" w:ascii="方正仿宋_GBK" w:hAnsi="宋体" w:eastAsia="方正仿宋_GBK" w:cs="宋体"/>
                <w:color w:val="000000"/>
                <w:sz w:val="24"/>
              </w:rPr>
              <w:t>又</w:t>
            </w:r>
            <w:r>
              <w:rPr>
                <w:rFonts w:ascii="方正仿宋_GBK" w:hAnsi="宋体" w:eastAsia="方正仿宋_GBK" w:cs="宋体"/>
                <w:color w:val="000000"/>
                <w:sz w:val="24"/>
              </w:rPr>
              <w:t>有非住宅的，</w:t>
            </w:r>
            <w:r>
              <w:rPr>
                <w:rFonts w:hint="eastAsia" w:ascii="方正仿宋_GBK" w:hAnsi="宋体" w:eastAsia="方正仿宋_GBK" w:cs="宋体"/>
                <w:color w:val="000000"/>
                <w:sz w:val="24"/>
              </w:rPr>
              <w:t>分别</w:t>
            </w:r>
            <w:r>
              <w:rPr>
                <w:rFonts w:ascii="方正仿宋_GBK" w:hAnsi="宋体" w:eastAsia="方正仿宋_GBK" w:cs="宋体"/>
                <w:color w:val="000000"/>
                <w:sz w:val="24"/>
              </w:rPr>
              <w:t>根据评估价值计算奖励。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313" w:type="pct"/>
            <w:vMerge w:val="continue"/>
            <w:shd w:val="clear" w:color="auto" w:fill="auto"/>
            <w:noWrap w:val="0"/>
            <w:vAlign w:val="center"/>
          </w:tcPr>
          <w:p>
            <w:pPr>
              <w:spacing w:line="300" w:lineRule="exact"/>
              <w:jc w:val="center"/>
              <w:rPr>
                <w:rFonts w:ascii="方正黑体_GBK" w:hAnsi="宋体" w:eastAsia="方正黑体_GBK" w:cs="宋体"/>
                <w:color w:val="000000"/>
                <w:sz w:val="24"/>
              </w:rPr>
            </w:pPr>
          </w:p>
        </w:tc>
        <w:tc>
          <w:tcPr>
            <w:tcW w:w="208" w:type="pct"/>
            <w:vMerge w:val="continue"/>
            <w:shd w:val="clear" w:color="auto" w:fill="auto"/>
            <w:noWrap/>
            <w:vAlign w:val="center"/>
          </w:tcPr>
          <w:p>
            <w:pPr>
              <w:spacing w:line="300" w:lineRule="exact"/>
              <w:jc w:val="center"/>
              <w:rPr>
                <w:rFonts w:ascii="方正黑体_GBK" w:hAnsi="宋体" w:eastAsia="方正黑体_GBK" w:cs="宋体"/>
                <w:color w:val="000000"/>
                <w:sz w:val="24"/>
              </w:rPr>
            </w:pPr>
          </w:p>
        </w:tc>
        <w:tc>
          <w:tcPr>
            <w:tcW w:w="731" w:type="pct"/>
            <w:vMerge w:val="continue"/>
            <w:shd w:val="clear" w:color="auto" w:fill="auto"/>
            <w:noWrap w:val="0"/>
            <w:vAlign w:val="center"/>
          </w:tcPr>
          <w:p>
            <w:pPr>
              <w:spacing w:line="300" w:lineRule="exact"/>
              <w:jc w:val="center"/>
              <w:rPr>
                <w:rFonts w:ascii="方正仿宋_GBK" w:hAnsi="宋体" w:eastAsia="方正仿宋_GBK" w:cs="宋体"/>
                <w:color w:val="000000"/>
                <w:sz w:val="24"/>
              </w:rPr>
            </w:pPr>
          </w:p>
        </w:tc>
        <w:tc>
          <w:tcPr>
            <w:tcW w:w="575" w:type="pct"/>
            <w:gridSpan w:val="2"/>
            <w:shd w:val="clear" w:color="auto" w:fill="auto"/>
            <w:noWrap w:val="0"/>
            <w:vAlign w:val="center"/>
          </w:tcPr>
          <w:p>
            <w:pPr>
              <w:spacing w:line="300" w:lineRule="exact"/>
              <w:jc w:val="center"/>
              <w:rPr>
                <w:rFonts w:ascii="方正仿宋_GBK" w:hAnsi="宋体" w:eastAsia="方正仿宋_GBK" w:cs="宋体"/>
                <w:color w:val="000000"/>
                <w:sz w:val="24"/>
              </w:rPr>
            </w:pPr>
            <w:r>
              <w:rPr>
                <w:rFonts w:hint="eastAsia" w:ascii="方正仿宋_GBK" w:hAnsi="宋体" w:eastAsia="方正仿宋_GBK" w:cs="宋体"/>
                <w:color w:val="000000"/>
                <w:sz w:val="24"/>
              </w:rPr>
              <w:t>非住宅</w:t>
            </w:r>
          </w:p>
        </w:tc>
        <w:tc>
          <w:tcPr>
            <w:tcW w:w="1147" w:type="pct"/>
            <w:shd w:val="clear" w:color="auto" w:fill="auto"/>
            <w:noWrap w:val="0"/>
            <w:vAlign w:val="center"/>
          </w:tcPr>
          <w:p>
            <w:pPr>
              <w:spacing w:line="300" w:lineRule="exact"/>
              <w:ind w:firstLine="480" w:firstLineChars="200"/>
              <w:rPr>
                <w:rFonts w:ascii="方正仿宋_GBK" w:hAnsi="宋体" w:eastAsia="方正仿宋_GBK" w:cs="宋体"/>
                <w:color w:val="000000"/>
                <w:sz w:val="24"/>
              </w:rPr>
            </w:pPr>
            <w:r>
              <w:rPr>
                <w:rFonts w:ascii="方正仿宋_GBK" w:hAnsi="宋体" w:eastAsia="方正仿宋_GBK" w:cs="宋体"/>
                <w:color w:val="000000"/>
                <w:sz w:val="24"/>
              </w:rPr>
              <w:t>每户最高不超过被征收房屋评估价值的</w:t>
            </w:r>
            <w:r>
              <w:rPr>
                <w:rFonts w:ascii="Times New Roman" w:hAnsi="Times New Roman" w:eastAsia="方正仿宋_GBK"/>
                <w:color w:val="000000"/>
                <w:sz w:val="24"/>
              </w:rPr>
              <w:t>5%</w:t>
            </w:r>
          </w:p>
        </w:tc>
        <w:tc>
          <w:tcPr>
            <w:tcW w:w="2026" w:type="pct"/>
            <w:vMerge w:val="continue"/>
            <w:shd w:val="clear" w:color="auto" w:fill="auto"/>
            <w:noWrap w:val="0"/>
            <w:vAlign w:val="center"/>
          </w:tcPr>
          <w:p>
            <w:pPr>
              <w:spacing w:line="300" w:lineRule="exact"/>
              <w:rPr>
                <w:rFonts w:ascii="方正仿宋_GBK" w:hAnsi="宋体" w:eastAsia="方正仿宋_GBK"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13" w:type="pct"/>
            <w:vMerge w:val="continue"/>
            <w:shd w:val="clear" w:color="auto" w:fill="auto"/>
            <w:noWrap w:val="0"/>
            <w:vAlign w:val="center"/>
          </w:tcPr>
          <w:p>
            <w:pPr>
              <w:spacing w:line="300" w:lineRule="exact"/>
              <w:jc w:val="center"/>
              <w:rPr>
                <w:rFonts w:ascii="方正黑体_GBK" w:hAnsi="宋体" w:eastAsia="方正黑体_GBK" w:cs="宋体"/>
                <w:color w:val="000000"/>
                <w:sz w:val="24"/>
              </w:rPr>
            </w:pPr>
          </w:p>
        </w:tc>
        <w:tc>
          <w:tcPr>
            <w:tcW w:w="208" w:type="pct"/>
            <w:vMerge w:val="restart"/>
            <w:shd w:val="clear" w:color="auto" w:fill="auto"/>
            <w:noWrap/>
            <w:vAlign w:val="center"/>
          </w:tcPr>
          <w:p>
            <w:pPr>
              <w:spacing w:line="300" w:lineRule="exact"/>
              <w:jc w:val="center"/>
              <w:rPr>
                <w:rFonts w:ascii="Times New Roman" w:hAnsi="Times New Roman" w:eastAsia="方正黑体_GBK"/>
                <w:color w:val="000000"/>
                <w:sz w:val="24"/>
              </w:rPr>
            </w:pPr>
            <w:r>
              <w:rPr>
                <w:rFonts w:ascii="Times New Roman" w:hAnsi="Times New Roman" w:eastAsia="方正黑体_GBK"/>
                <w:color w:val="000000"/>
                <w:sz w:val="24"/>
              </w:rPr>
              <w:t>6</w:t>
            </w:r>
          </w:p>
        </w:tc>
        <w:tc>
          <w:tcPr>
            <w:tcW w:w="731" w:type="pct"/>
            <w:vMerge w:val="restart"/>
            <w:shd w:val="clear" w:color="auto" w:fill="auto"/>
            <w:noWrap w:val="0"/>
            <w:vAlign w:val="center"/>
          </w:tcPr>
          <w:p>
            <w:pPr>
              <w:spacing w:line="300" w:lineRule="exact"/>
              <w:jc w:val="center"/>
              <w:rPr>
                <w:rFonts w:ascii="方正仿宋_GBK" w:hAnsi="宋体" w:eastAsia="方正仿宋_GBK" w:cs="宋体"/>
                <w:color w:val="000000"/>
                <w:sz w:val="24"/>
              </w:rPr>
            </w:pPr>
            <w:r>
              <w:rPr>
                <w:rFonts w:hint="eastAsia" w:ascii="方正仿宋_GBK" w:hAnsi="宋体" w:eastAsia="方正仿宋_GBK" w:cs="宋体"/>
                <w:color w:val="000000"/>
                <w:sz w:val="24"/>
              </w:rPr>
              <w:t>单户提前</w:t>
            </w:r>
          </w:p>
          <w:p>
            <w:pPr>
              <w:spacing w:line="300" w:lineRule="exact"/>
              <w:jc w:val="center"/>
              <w:rPr>
                <w:rFonts w:ascii="方正仿宋_GBK" w:hAnsi="宋体" w:eastAsia="方正仿宋_GBK" w:cs="宋体"/>
                <w:color w:val="000000"/>
                <w:sz w:val="24"/>
              </w:rPr>
            </w:pPr>
            <w:r>
              <w:rPr>
                <w:rFonts w:hint="eastAsia" w:ascii="方正仿宋_GBK" w:hAnsi="宋体" w:eastAsia="方正仿宋_GBK" w:cs="宋体"/>
                <w:color w:val="000000"/>
                <w:sz w:val="24"/>
              </w:rPr>
              <w:t>签约奖励</w:t>
            </w:r>
          </w:p>
        </w:tc>
        <w:tc>
          <w:tcPr>
            <w:tcW w:w="575" w:type="pct"/>
            <w:gridSpan w:val="2"/>
            <w:shd w:val="clear" w:color="auto" w:fill="auto"/>
            <w:noWrap w:val="0"/>
            <w:vAlign w:val="center"/>
          </w:tcPr>
          <w:p>
            <w:pPr>
              <w:spacing w:line="300" w:lineRule="exact"/>
              <w:jc w:val="center"/>
              <w:rPr>
                <w:rFonts w:ascii="方正仿宋_GBK" w:hAnsi="等线" w:eastAsia="方正仿宋_GBK"/>
                <w:color w:val="000000"/>
                <w:sz w:val="24"/>
              </w:rPr>
            </w:pPr>
            <w:r>
              <w:rPr>
                <w:rFonts w:ascii="方正仿宋_GBK" w:hAnsi="等线" w:eastAsia="方正仿宋_GBK"/>
                <w:color w:val="000000"/>
                <w:sz w:val="24"/>
              </w:rPr>
              <w:t>住宅</w:t>
            </w:r>
          </w:p>
        </w:tc>
        <w:tc>
          <w:tcPr>
            <w:tcW w:w="1147" w:type="pct"/>
            <w:shd w:val="clear" w:color="auto" w:fill="auto"/>
            <w:noWrap w:val="0"/>
            <w:vAlign w:val="center"/>
          </w:tcPr>
          <w:p>
            <w:pPr>
              <w:spacing w:line="300" w:lineRule="exact"/>
              <w:jc w:val="center"/>
              <w:rPr>
                <w:rFonts w:ascii="方正仿宋_GBK" w:hAnsi="宋体" w:eastAsia="方正仿宋_GBK" w:cs="宋体"/>
                <w:color w:val="000000"/>
                <w:sz w:val="24"/>
              </w:rPr>
            </w:pPr>
            <w:r>
              <w:rPr>
                <w:rFonts w:ascii="Times New Roman" w:hAnsi="Times New Roman" w:eastAsia="方正仿宋_GBK"/>
                <w:color w:val="000000"/>
                <w:sz w:val="24"/>
              </w:rPr>
              <w:t>500</w:t>
            </w:r>
            <w:r>
              <w:rPr>
                <w:rFonts w:ascii="方正仿宋_GBK" w:hAnsi="等线" w:eastAsia="方正仿宋_GBK"/>
                <w:color w:val="000000"/>
                <w:sz w:val="24"/>
              </w:rPr>
              <w:t>元/户</w:t>
            </w:r>
            <w:r>
              <w:rPr>
                <w:rFonts w:hint="eastAsia" w:ascii="微软雅黑" w:hAnsi="微软雅黑" w:eastAsia="微软雅黑" w:cs="微软雅黑"/>
                <w:color w:val="000000"/>
                <w:sz w:val="24"/>
              </w:rPr>
              <w:t>∙</w:t>
            </w:r>
            <w:r>
              <w:rPr>
                <w:rFonts w:ascii="方正仿宋_GBK" w:hAnsi="等线" w:eastAsia="方正仿宋_GBK"/>
                <w:color w:val="000000"/>
                <w:sz w:val="24"/>
              </w:rPr>
              <w:t>日</w:t>
            </w:r>
          </w:p>
        </w:tc>
        <w:tc>
          <w:tcPr>
            <w:tcW w:w="2026" w:type="pct"/>
            <w:vMerge w:val="restart"/>
            <w:shd w:val="clear" w:color="auto" w:fill="auto"/>
            <w:noWrap w:val="0"/>
            <w:vAlign w:val="center"/>
          </w:tcPr>
          <w:p>
            <w:pPr>
              <w:spacing w:line="300" w:lineRule="exact"/>
              <w:ind w:firstLine="480" w:firstLineChars="200"/>
              <w:rPr>
                <w:rFonts w:ascii="Times New Roman" w:hAnsi="Times New Roman" w:eastAsia="方正仿宋_GBK"/>
                <w:color w:val="000000"/>
                <w:sz w:val="24"/>
              </w:rPr>
            </w:pPr>
            <w:r>
              <w:rPr>
                <w:rFonts w:ascii="Times New Roman" w:hAnsi="Times New Roman" w:eastAsia="方正仿宋_GBK"/>
                <w:color w:val="000000"/>
                <w:sz w:val="24"/>
              </w:rPr>
              <w:t>1.提前天数自</w:t>
            </w:r>
            <w:r>
              <w:rPr>
                <w:rFonts w:hint="eastAsia" w:ascii="Times New Roman" w:hAnsi="Times New Roman" w:eastAsia="方正仿宋_GBK"/>
                <w:color w:val="000000"/>
                <w:sz w:val="24"/>
              </w:rPr>
              <w:t>签约之日</w:t>
            </w:r>
            <w:r>
              <w:rPr>
                <w:rFonts w:ascii="Times New Roman" w:hAnsi="Times New Roman" w:eastAsia="方正仿宋_GBK"/>
                <w:color w:val="000000"/>
                <w:sz w:val="24"/>
              </w:rPr>
              <w:t>起计算，截止签约期限届满之日。</w:t>
            </w:r>
          </w:p>
          <w:p>
            <w:pPr>
              <w:spacing w:line="300" w:lineRule="exact"/>
              <w:ind w:firstLine="480" w:firstLineChars="200"/>
              <w:rPr>
                <w:rFonts w:ascii="方正仿宋_GBK" w:hAnsi="宋体" w:eastAsia="方正仿宋_GBK" w:cs="宋体"/>
                <w:color w:val="000000"/>
                <w:sz w:val="24"/>
              </w:rPr>
            </w:pPr>
            <w:r>
              <w:rPr>
                <w:rFonts w:ascii="Times New Roman" w:hAnsi="Times New Roman" w:eastAsia="方正仿宋_GBK"/>
                <w:color w:val="000000"/>
                <w:sz w:val="24"/>
              </w:rPr>
              <w:t>2.</w:t>
            </w:r>
            <w:r>
              <w:rPr>
                <w:rFonts w:hint="eastAsia" w:ascii="Times New Roman" w:hAnsi="Times New Roman" w:eastAsia="方正仿宋_GBK"/>
                <w:color w:val="000000"/>
                <w:sz w:val="24"/>
              </w:rPr>
              <w:t>同一产权房屋中既有住宅又有非住宅的，由各区县结合实际情况，制定奖励计算办法。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13" w:type="pct"/>
            <w:vMerge w:val="continue"/>
            <w:shd w:val="clear" w:color="auto" w:fill="auto"/>
            <w:noWrap w:val="0"/>
            <w:vAlign w:val="center"/>
          </w:tcPr>
          <w:p>
            <w:pPr>
              <w:spacing w:line="300" w:lineRule="exact"/>
              <w:jc w:val="center"/>
              <w:rPr>
                <w:rFonts w:ascii="方正黑体_GBK" w:hAnsi="宋体" w:eastAsia="方正黑体_GBK" w:cs="宋体"/>
                <w:color w:val="000000"/>
                <w:sz w:val="24"/>
              </w:rPr>
            </w:pPr>
          </w:p>
        </w:tc>
        <w:tc>
          <w:tcPr>
            <w:tcW w:w="208" w:type="pct"/>
            <w:vMerge w:val="continue"/>
            <w:shd w:val="clear" w:color="auto" w:fill="auto"/>
            <w:noWrap/>
            <w:vAlign w:val="center"/>
          </w:tcPr>
          <w:p>
            <w:pPr>
              <w:spacing w:line="300" w:lineRule="exact"/>
              <w:jc w:val="center"/>
              <w:rPr>
                <w:rFonts w:ascii="方正黑体_GBK" w:hAnsi="宋体" w:eastAsia="方正黑体_GBK" w:cs="宋体"/>
                <w:color w:val="000000"/>
                <w:sz w:val="24"/>
              </w:rPr>
            </w:pPr>
          </w:p>
        </w:tc>
        <w:tc>
          <w:tcPr>
            <w:tcW w:w="731" w:type="pct"/>
            <w:vMerge w:val="continue"/>
            <w:shd w:val="clear" w:color="auto" w:fill="auto"/>
            <w:noWrap w:val="0"/>
            <w:vAlign w:val="center"/>
          </w:tcPr>
          <w:p>
            <w:pPr>
              <w:spacing w:line="300" w:lineRule="exact"/>
              <w:jc w:val="center"/>
              <w:rPr>
                <w:rFonts w:ascii="方正仿宋_GBK" w:hAnsi="宋体" w:eastAsia="方正仿宋_GBK" w:cs="宋体"/>
                <w:color w:val="000000"/>
                <w:sz w:val="24"/>
              </w:rPr>
            </w:pPr>
          </w:p>
        </w:tc>
        <w:tc>
          <w:tcPr>
            <w:tcW w:w="575" w:type="pct"/>
            <w:gridSpan w:val="2"/>
            <w:shd w:val="clear" w:color="auto" w:fill="auto"/>
            <w:noWrap w:val="0"/>
            <w:vAlign w:val="center"/>
          </w:tcPr>
          <w:p>
            <w:pPr>
              <w:spacing w:line="300" w:lineRule="exact"/>
              <w:jc w:val="center"/>
              <w:rPr>
                <w:rFonts w:ascii="方正仿宋_GBK" w:hAnsi="宋体" w:eastAsia="方正仿宋_GBK" w:cs="宋体"/>
                <w:color w:val="000000"/>
                <w:sz w:val="24"/>
              </w:rPr>
            </w:pPr>
            <w:r>
              <w:rPr>
                <w:rFonts w:ascii="方正仿宋_GBK" w:hAnsi="宋体" w:eastAsia="方正仿宋_GBK" w:cs="宋体"/>
                <w:color w:val="000000"/>
                <w:sz w:val="24"/>
              </w:rPr>
              <w:t>非住宅</w:t>
            </w:r>
          </w:p>
        </w:tc>
        <w:tc>
          <w:tcPr>
            <w:tcW w:w="1147" w:type="pct"/>
            <w:shd w:val="clear" w:color="auto" w:fill="auto"/>
            <w:noWrap w:val="0"/>
            <w:vAlign w:val="center"/>
          </w:tcPr>
          <w:p>
            <w:pPr>
              <w:spacing w:line="300" w:lineRule="exact"/>
              <w:jc w:val="center"/>
              <w:rPr>
                <w:rFonts w:ascii="方正仿宋_GBK" w:hAnsi="宋体" w:eastAsia="方正仿宋_GBK" w:cs="宋体"/>
                <w:color w:val="000000"/>
                <w:sz w:val="24"/>
              </w:rPr>
            </w:pPr>
            <w:r>
              <w:rPr>
                <w:rFonts w:ascii="Times New Roman" w:hAnsi="Times New Roman" w:eastAsia="方正仿宋_GBK"/>
                <w:color w:val="000000"/>
                <w:sz w:val="24"/>
              </w:rPr>
              <w:t>20</w:t>
            </w:r>
            <w:r>
              <w:rPr>
                <w:rFonts w:ascii="方正仿宋_GBK" w:hAnsi="等线" w:eastAsia="方正仿宋_GBK"/>
                <w:color w:val="000000"/>
                <w:sz w:val="24"/>
              </w:rPr>
              <w:t>元/平方米</w:t>
            </w:r>
            <w:r>
              <w:rPr>
                <w:rFonts w:hint="eastAsia" w:ascii="微软雅黑" w:hAnsi="微软雅黑" w:eastAsia="微软雅黑" w:cs="微软雅黑"/>
                <w:color w:val="000000"/>
                <w:sz w:val="24"/>
              </w:rPr>
              <w:t>∙</w:t>
            </w:r>
            <w:r>
              <w:rPr>
                <w:rFonts w:ascii="方正仿宋_GBK" w:hAnsi="等线" w:eastAsia="方正仿宋_GBK"/>
                <w:color w:val="000000"/>
                <w:sz w:val="24"/>
              </w:rPr>
              <w:t>日</w:t>
            </w:r>
          </w:p>
        </w:tc>
        <w:tc>
          <w:tcPr>
            <w:tcW w:w="2026" w:type="pct"/>
            <w:vMerge w:val="continue"/>
            <w:shd w:val="clear" w:color="auto" w:fill="auto"/>
            <w:noWrap w:val="0"/>
            <w:vAlign w:val="center"/>
          </w:tcPr>
          <w:p>
            <w:pPr>
              <w:spacing w:line="300" w:lineRule="exact"/>
              <w:ind w:firstLine="480" w:firstLineChars="200"/>
              <w:rPr>
                <w:rFonts w:ascii="方正仿宋_GBK" w:hAnsi="宋体" w:eastAsia="方正仿宋_GBK"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313" w:type="pct"/>
            <w:vMerge w:val="continue"/>
            <w:shd w:val="clear" w:color="auto" w:fill="auto"/>
            <w:noWrap w:val="0"/>
            <w:vAlign w:val="center"/>
          </w:tcPr>
          <w:p>
            <w:pPr>
              <w:spacing w:line="300" w:lineRule="exact"/>
              <w:jc w:val="center"/>
              <w:rPr>
                <w:rFonts w:ascii="方正黑体_GBK" w:hAnsi="宋体" w:eastAsia="方正黑体_GBK" w:cs="宋体"/>
                <w:color w:val="000000"/>
                <w:sz w:val="24"/>
              </w:rPr>
            </w:pPr>
          </w:p>
        </w:tc>
        <w:tc>
          <w:tcPr>
            <w:tcW w:w="208" w:type="pct"/>
            <w:shd w:val="clear" w:color="auto" w:fill="auto"/>
            <w:noWrap/>
            <w:vAlign w:val="center"/>
          </w:tcPr>
          <w:p>
            <w:pPr>
              <w:spacing w:line="300" w:lineRule="exact"/>
              <w:jc w:val="center"/>
              <w:rPr>
                <w:rFonts w:ascii="Times New Roman" w:hAnsi="Times New Roman" w:eastAsia="方正黑体_GBK"/>
                <w:color w:val="000000"/>
                <w:sz w:val="24"/>
              </w:rPr>
            </w:pPr>
            <w:r>
              <w:rPr>
                <w:rFonts w:ascii="Times New Roman" w:hAnsi="Times New Roman" w:eastAsia="方正黑体_GBK"/>
                <w:color w:val="000000"/>
                <w:sz w:val="24"/>
              </w:rPr>
              <w:t>7</w:t>
            </w:r>
          </w:p>
        </w:tc>
        <w:tc>
          <w:tcPr>
            <w:tcW w:w="1306" w:type="pct"/>
            <w:gridSpan w:val="3"/>
            <w:shd w:val="clear" w:color="auto" w:fill="auto"/>
            <w:noWrap w:val="0"/>
            <w:vAlign w:val="center"/>
          </w:tcPr>
          <w:p>
            <w:pPr>
              <w:spacing w:line="300" w:lineRule="exact"/>
              <w:jc w:val="center"/>
              <w:rPr>
                <w:rFonts w:ascii="方正仿宋_GBK" w:hAnsi="宋体" w:eastAsia="方正仿宋_GBK" w:cs="宋体"/>
                <w:color w:val="000000"/>
                <w:sz w:val="24"/>
              </w:rPr>
            </w:pPr>
            <w:r>
              <w:rPr>
                <w:rFonts w:hint="eastAsia" w:ascii="方正仿宋_GBK" w:hAnsi="宋体" w:eastAsia="方正仿宋_GBK" w:cs="宋体"/>
                <w:color w:val="000000"/>
                <w:sz w:val="24"/>
              </w:rPr>
              <w:t>单户按期搬迁奖励</w:t>
            </w:r>
          </w:p>
        </w:tc>
        <w:tc>
          <w:tcPr>
            <w:tcW w:w="1147" w:type="pct"/>
            <w:shd w:val="clear" w:color="auto" w:fill="auto"/>
            <w:noWrap w:val="0"/>
            <w:vAlign w:val="center"/>
          </w:tcPr>
          <w:p>
            <w:pPr>
              <w:spacing w:line="300" w:lineRule="exact"/>
              <w:jc w:val="center"/>
              <w:rPr>
                <w:rFonts w:ascii="方正仿宋_GBK" w:hAnsi="等线" w:eastAsia="方正仿宋_GBK"/>
                <w:color w:val="000000"/>
                <w:sz w:val="24"/>
              </w:rPr>
            </w:pPr>
            <w:r>
              <w:rPr>
                <w:rFonts w:ascii="Times New Roman" w:hAnsi="Times New Roman" w:eastAsia="方正仿宋_GBK"/>
                <w:color w:val="000000"/>
                <w:sz w:val="24"/>
              </w:rPr>
              <w:t>30000</w:t>
            </w:r>
            <w:r>
              <w:rPr>
                <w:rFonts w:ascii="方正仿宋_GBK" w:hAnsi="等线" w:eastAsia="方正仿宋_GBK"/>
                <w:color w:val="000000"/>
                <w:sz w:val="24"/>
              </w:rPr>
              <w:t>元/户</w:t>
            </w:r>
          </w:p>
        </w:tc>
        <w:tc>
          <w:tcPr>
            <w:tcW w:w="2026" w:type="pct"/>
            <w:shd w:val="clear" w:color="auto" w:fill="auto"/>
            <w:noWrap w:val="0"/>
            <w:vAlign w:val="center"/>
          </w:tcPr>
          <w:p>
            <w:pPr>
              <w:spacing w:line="300" w:lineRule="exact"/>
              <w:ind w:firstLine="480" w:firstLineChars="200"/>
              <w:rPr>
                <w:rFonts w:ascii="方正仿宋_GBK" w:hAnsi="宋体" w:eastAsia="方正仿宋_GBK" w:cs="宋体"/>
                <w:color w:val="000000"/>
                <w:sz w:val="24"/>
              </w:rPr>
            </w:pPr>
            <w:r>
              <w:rPr>
                <w:rFonts w:hint="eastAsia" w:ascii="方正仿宋_GBK" w:hAnsi="宋体" w:eastAsia="方正仿宋_GBK" w:cs="宋体"/>
                <w:color w:val="000000"/>
                <w:sz w:val="24"/>
              </w:rPr>
              <w:t>各区县可以根据实际情况，制定针对被征收住宅和被征收非住宅的单户按期搬迁奖励的单项标准，但两类单项标准均不得超过</w:t>
            </w:r>
            <w:r>
              <w:rPr>
                <w:rFonts w:ascii="Times New Roman" w:hAnsi="Times New Roman" w:eastAsia="方正仿宋_GBK"/>
                <w:color w:val="000000"/>
                <w:sz w:val="24"/>
              </w:rPr>
              <w:t>30000</w:t>
            </w:r>
            <w:r>
              <w:rPr>
                <w:rFonts w:ascii="方正仿宋_GBK" w:hAnsi="等线" w:eastAsia="方正仿宋_GBK"/>
                <w:color w:val="000000"/>
                <w:sz w:val="24"/>
              </w:rPr>
              <w:t>元/户</w:t>
            </w:r>
            <w:r>
              <w:rPr>
                <w:rFonts w:hint="eastAsia" w:ascii="方正仿宋_GBK" w:hAnsi="宋体" w:eastAsia="方正仿宋_GBK"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313" w:type="pct"/>
            <w:vMerge w:val="continue"/>
            <w:shd w:val="clear" w:color="auto" w:fill="auto"/>
            <w:noWrap w:val="0"/>
            <w:vAlign w:val="center"/>
          </w:tcPr>
          <w:p>
            <w:pPr>
              <w:spacing w:line="300" w:lineRule="exact"/>
              <w:jc w:val="center"/>
              <w:rPr>
                <w:rFonts w:ascii="方正黑体_GBK" w:hAnsi="宋体" w:eastAsia="方正黑体_GBK" w:cs="宋体"/>
                <w:color w:val="000000"/>
                <w:sz w:val="24"/>
              </w:rPr>
            </w:pPr>
          </w:p>
        </w:tc>
        <w:tc>
          <w:tcPr>
            <w:tcW w:w="208" w:type="pct"/>
            <w:vMerge w:val="restart"/>
            <w:shd w:val="clear" w:color="auto" w:fill="auto"/>
            <w:noWrap/>
            <w:vAlign w:val="center"/>
          </w:tcPr>
          <w:p>
            <w:pPr>
              <w:spacing w:line="300" w:lineRule="exact"/>
              <w:jc w:val="center"/>
              <w:rPr>
                <w:rFonts w:ascii="Times New Roman" w:hAnsi="Times New Roman" w:eastAsia="方正黑体_GBK"/>
                <w:color w:val="000000"/>
                <w:sz w:val="24"/>
              </w:rPr>
            </w:pPr>
            <w:r>
              <w:rPr>
                <w:rFonts w:ascii="Times New Roman" w:hAnsi="Times New Roman" w:eastAsia="方正黑体_GBK"/>
                <w:color w:val="000000"/>
                <w:sz w:val="24"/>
              </w:rPr>
              <w:t>8</w:t>
            </w:r>
          </w:p>
        </w:tc>
        <w:tc>
          <w:tcPr>
            <w:tcW w:w="731" w:type="pct"/>
            <w:vMerge w:val="restart"/>
            <w:shd w:val="clear" w:color="auto" w:fill="auto"/>
            <w:noWrap w:val="0"/>
            <w:vAlign w:val="center"/>
          </w:tcPr>
          <w:p>
            <w:pPr>
              <w:spacing w:line="300" w:lineRule="exact"/>
              <w:jc w:val="center"/>
              <w:rPr>
                <w:rFonts w:ascii="方正仿宋_GBK" w:hAnsi="宋体" w:eastAsia="方正仿宋_GBK" w:cs="宋体"/>
                <w:color w:val="000000"/>
                <w:sz w:val="24"/>
              </w:rPr>
            </w:pPr>
            <w:r>
              <w:rPr>
                <w:rFonts w:hint="eastAsia" w:ascii="方正仿宋_GBK" w:hAnsi="宋体" w:eastAsia="方正仿宋_GBK" w:cs="宋体"/>
                <w:color w:val="000000"/>
                <w:sz w:val="24"/>
              </w:rPr>
              <w:t>搬迁补助</w:t>
            </w:r>
          </w:p>
        </w:tc>
        <w:tc>
          <w:tcPr>
            <w:tcW w:w="575" w:type="pct"/>
            <w:gridSpan w:val="2"/>
            <w:shd w:val="clear" w:color="auto" w:fill="auto"/>
            <w:noWrap w:val="0"/>
            <w:vAlign w:val="center"/>
          </w:tcPr>
          <w:p>
            <w:pPr>
              <w:spacing w:line="300" w:lineRule="exact"/>
              <w:jc w:val="center"/>
              <w:rPr>
                <w:rFonts w:ascii="方正仿宋_GBK" w:hAnsi="宋体" w:eastAsia="方正仿宋_GBK" w:cs="宋体"/>
                <w:color w:val="000000"/>
                <w:sz w:val="24"/>
              </w:rPr>
            </w:pPr>
            <w:r>
              <w:rPr>
                <w:rFonts w:hint="eastAsia" w:ascii="方正仿宋_GBK" w:hAnsi="宋体" w:eastAsia="方正仿宋_GBK" w:cs="宋体"/>
                <w:color w:val="000000"/>
                <w:sz w:val="24"/>
              </w:rPr>
              <w:t>住宅</w:t>
            </w:r>
          </w:p>
        </w:tc>
        <w:tc>
          <w:tcPr>
            <w:tcW w:w="1147" w:type="pct"/>
            <w:shd w:val="clear" w:color="auto" w:fill="auto"/>
            <w:noWrap w:val="0"/>
            <w:vAlign w:val="center"/>
          </w:tcPr>
          <w:p>
            <w:pPr>
              <w:spacing w:line="300" w:lineRule="exact"/>
              <w:jc w:val="center"/>
              <w:rPr>
                <w:rFonts w:ascii="Times New Roman" w:hAnsi="Times New Roman" w:eastAsia="方正仿宋_GBK"/>
                <w:color w:val="000000"/>
                <w:sz w:val="24"/>
              </w:rPr>
            </w:pPr>
            <w:r>
              <w:rPr>
                <w:rFonts w:ascii="Times New Roman" w:hAnsi="Times New Roman" w:eastAsia="方正仿宋_GBK"/>
                <w:color w:val="000000"/>
                <w:sz w:val="24"/>
              </w:rPr>
              <w:t>2000元/户</w:t>
            </w:r>
            <w:r>
              <w:rPr>
                <w:rFonts w:hint="eastAsia" w:ascii="微软雅黑" w:hAnsi="微软雅黑" w:eastAsia="微软雅黑" w:cs="微软雅黑"/>
                <w:color w:val="000000"/>
                <w:sz w:val="24"/>
              </w:rPr>
              <w:t>∙</w:t>
            </w:r>
            <w:r>
              <w:rPr>
                <w:rFonts w:hint="eastAsia" w:ascii="Times New Roman" w:hAnsi="Times New Roman" w:eastAsia="方正仿宋_GBK"/>
                <w:color w:val="000000"/>
                <w:sz w:val="24"/>
              </w:rPr>
              <w:t>次</w:t>
            </w:r>
          </w:p>
        </w:tc>
        <w:tc>
          <w:tcPr>
            <w:tcW w:w="2026" w:type="pct"/>
            <w:vMerge w:val="restart"/>
            <w:shd w:val="clear" w:color="auto" w:fill="auto"/>
            <w:noWrap w:val="0"/>
            <w:vAlign w:val="center"/>
          </w:tcPr>
          <w:p>
            <w:pPr>
              <w:spacing w:line="300" w:lineRule="exact"/>
              <w:ind w:firstLine="480" w:firstLineChars="200"/>
              <w:rPr>
                <w:rFonts w:ascii="Times New Roman" w:hAnsi="Times New Roman" w:eastAsia="方正仿宋_GBK"/>
                <w:color w:val="000000"/>
                <w:sz w:val="24"/>
              </w:rPr>
            </w:pPr>
            <w:r>
              <w:rPr>
                <w:rFonts w:ascii="Times New Roman" w:hAnsi="Times New Roman" w:eastAsia="方正仿宋_GBK"/>
                <w:color w:val="000000"/>
                <w:sz w:val="24"/>
              </w:rPr>
              <w:t>1.</w:t>
            </w:r>
            <w:r>
              <w:rPr>
                <w:rFonts w:hint="eastAsia" w:ascii="Times New Roman" w:hAnsi="Times New Roman" w:eastAsia="方正仿宋_GBK"/>
                <w:color w:val="000000"/>
                <w:sz w:val="24"/>
              </w:rPr>
              <w:t>被征收人选择货币补偿方式的，仅享受</w:t>
            </w:r>
            <w:r>
              <w:rPr>
                <w:rFonts w:ascii="Times New Roman" w:hAnsi="Times New Roman" w:eastAsia="方正仿宋_GBK"/>
                <w:color w:val="000000"/>
                <w:sz w:val="24"/>
              </w:rPr>
              <w:t>1</w:t>
            </w:r>
            <w:r>
              <w:rPr>
                <w:rFonts w:hint="eastAsia" w:ascii="Times New Roman" w:hAnsi="Times New Roman" w:eastAsia="方正仿宋_GBK"/>
                <w:color w:val="000000"/>
                <w:sz w:val="24"/>
              </w:rPr>
              <w:t>次搬迁补助；选择</w:t>
            </w:r>
            <w:r>
              <w:rPr>
                <w:rFonts w:ascii="Times New Roman" w:hAnsi="Times New Roman" w:eastAsia="方正仿宋_GBK"/>
                <w:color w:val="000000"/>
                <w:sz w:val="24"/>
              </w:rPr>
              <w:t>产权</w:t>
            </w:r>
            <w:r>
              <w:rPr>
                <w:rFonts w:hint="eastAsia" w:ascii="Times New Roman" w:hAnsi="Times New Roman" w:eastAsia="方正仿宋_GBK"/>
                <w:color w:val="000000"/>
                <w:sz w:val="24"/>
              </w:rPr>
              <w:t>调换补偿方式，且须按期搬离被征收房屋的，可以享受</w:t>
            </w:r>
            <w:r>
              <w:rPr>
                <w:rFonts w:ascii="Times New Roman" w:hAnsi="Times New Roman" w:eastAsia="方正仿宋_GBK"/>
                <w:color w:val="000000"/>
                <w:sz w:val="24"/>
              </w:rPr>
              <w:t>2</w:t>
            </w:r>
            <w:r>
              <w:rPr>
                <w:rFonts w:hint="eastAsia" w:ascii="Times New Roman" w:hAnsi="Times New Roman" w:eastAsia="方正仿宋_GBK"/>
                <w:color w:val="000000"/>
                <w:sz w:val="24"/>
              </w:rPr>
              <w:t>次搬迁补助。</w:t>
            </w:r>
          </w:p>
          <w:p>
            <w:pPr>
              <w:spacing w:line="300" w:lineRule="exact"/>
              <w:ind w:firstLine="480" w:firstLineChars="200"/>
              <w:rPr>
                <w:rFonts w:ascii="方正仿宋_GBK" w:hAnsi="宋体" w:eastAsia="方正仿宋_GBK" w:cs="宋体"/>
                <w:color w:val="000000"/>
                <w:sz w:val="24"/>
              </w:rPr>
            </w:pPr>
            <w:r>
              <w:rPr>
                <w:rFonts w:ascii="Times New Roman" w:hAnsi="Times New Roman" w:eastAsia="方正仿宋_GBK"/>
                <w:color w:val="000000"/>
                <w:sz w:val="24"/>
              </w:rPr>
              <w:t>2.</w:t>
            </w:r>
            <w:r>
              <w:rPr>
                <w:rFonts w:hint="eastAsia" w:ascii="Times New Roman" w:hAnsi="Times New Roman" w:eastAsia="方正仿宋_GBK"/>
                <w:color w:val="000000"/>
                <w:sz w:val="24"/>
              </w:rPr>
              <w:t>同一产权房屋中既有住宅又有非住宅的，由各区县结合实际情况，制定搬迁补助计算办法。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313" w:type="pct"/>
            <w:vMerge w:val="continue"/>
            <w:shd w:val="clear" w:color="auto" w:fill="auto"/>
            <w:noWrap w:val="0"/>
            <w:vAlign w:val="center"/>
          </w:tcPr>
          <w:p>
            <w:pPr>
              <w:spacing w:line="300" w:lineRule="exact"/>
              <w:jc w:val="center"/>
              <w:rPr>
                <w:rFonts w:ascii="方正黑体_GBK" w:hAnsi="宋体" w:eastAsia="方正黑体_GBK" w:cs="宋体"/>
                <w:color w:val="000000"/>
                <w:sz w:val="24"/>
              </w:rPr>
            </w:pPr>
          </w:p>
        </w:tc>
        <w:tc>
          <w:tcPr>
            <w:tcW w:w="208" w:type="pct"/>
            <w:vMerge w:val="continue"/>
            <w:shd w:val="clear" w:color="auto" w:fill="auto"/>
            <w:noWrap/>
            <w:vAlign w:val="center"/>
          </w:tcPr>
          <w:p>
            <w:pPr>
              <w:spacing w:line="300" w:lineRule="exact"/>
              <w:jc w:val="center"/>
              <w:rPr>
                <w:rFonts w:ascii="方正黑体_GBK" w:hAnsi="宋体" w:eastAsia="方正黑体_GBK" w:cs="宋体"/>
                <w:color w:val="000000"/>
                <w:sz w:val="24"/>
              </w:rPr>
            </w:pPr>
          </w:p>
        </w:tc>
        <w:tc>
          <w:tcPr>
            <w:tcW w:w="731" w:type="pct"/>
            <w:vMerge w:val="continue"/>
            <w:shd w:val="clear" w:color="auto" w:fill="auto"/>
            <w:noWrap w:val="0"/>
            <w:vAlign w:val="center"/>
          </w:tcPr>
          <w:p>
            <w:pPr>
              <w:spacing w:line="300" w:lineRule="exact"/>
              <w:jc w:val="center"/>
              <w:rPr>
                <w:rFonts w:ascii="方正仿宋_GBK" w:hAnsi="宋体" w:eastAsia="方正仿宋_GBK" w:cs="宋体"/>
                <w:color w:val="000000"/>
                <w:sz w:val="24"/>
              </w:rPr>
            </w:pPr>
          </w:p>
        </w:tc>
        <w:tc>
          <w:tcPr>
            <w:tcW w:w="575" w:type="pct"/>
            <w:gridSpan w:val="2"/>
            <w:shd w:val="clear" w:color="auto" w:fill="auto"/>
            <w:noWrap w:val="0"/>
            <w:vAlign w:val="center"/>
          </w:tcPr>
          <w:p>
            <w:pPr>
              <w:spacing w:line="300" w:lineRule="exact"/>
              <w:jc w:val="center"/>
              <w:rPr>
                <w:rFonts w:ascii="方正仿宋_GBK" w:hAnsi="宋体" w:eastAsia="方正仿宋_GBK" w:cs="宋体"/>
                <w:color w:val="000000"/>
                <w:sz w:val="24"/>
              </w:rPr>
            </w:pPr>
            <w:r>
              <w:rPr>
                <w:rFonts w:hint="eastAsia" w:ascii="方正仿宋_GBK" w:hAnsi="宋体" w:eastAsia="方正仿宋_GBK" w:cs="宋体"/>
                <w:color w:val="000000"/>
                <w:sz w:val="24"/>
              </w:rPr>
              <w:t>非住宅</w:t>
            </w:r>
          </w:p>
        </w:tc>
        <w:tc>
          <w:tcPr>
            <w:tcW w:w="1147" w:type="pct"/>
            <w:shd w:val="clear" w:color="auto" w:fill="auto"/>
            <w:noWrap w:val="0"/>
            <w:vAlign w:val="center"/>
          </w:tcPr>
          <w:p>
            <w:pPr>
              <w:spacing w:line="300" w:lineRule="exact"/>
              <w:ind w:firstLine="480" w:firstLineChars="200"/>
              <w:rPr>
                <w:rFonts w:ascii="方正仿宋_GBK" w:hAnsi="宋体" w:eastAsia="方正仿宋_GBK" w:cs="宋体"/>
                <w:color w:val="000000"/>
                <w:sz w:val="24"/>
              </w:rPr>
            </w:pPr>
            <w:r>
              <w:rPr>
                <w:rFonts w:ascii="Times New Roman" w:hAnsi="Times New Roman" w:eastAsia="方正仿宋_GBK"/>
                <w:color w:val="000000"/>
                <w:sz w:val="24"/>
              </w:rPr>
              <w:t>1</w:t>
            </w:r>
            <w:r>
              <w:rPr>
                <w:rFonts w:ascii="方正仿宋_GBK" w:hAnsi="宋体" w:eastAsia="方正仿宋_GBK" w:cs="宋体"/>
                <w:color w:val="000000"/>
                <w:sz w:val="24"/>
              </w:rPr>
              <w:t>.</w:t>
            </w:r>
            <w:r>
              <w:rPr>
                <w:rFonts w:hint="eastAsia" w:ascii="方正仿宋_GBK" w:hAnsi="宋体" w:eastAsia="方正仿宋_GBK" w:cs="宋体"/>
                <w:color w:val="000000"/>
                <w:sz w:val="24"/>
              </w:rPr>
              <w:t>商业、办公、业务用房：每户</w:t>
            </w:r>
            <w:r>
              <w:rPr>
                <w:rFonts w:ascii="Times New Roman" w:hAnsi="Times New Roman" w:eastAsia="方正仿宋_GBK"/>
                <w:color w:val="000000"/>
                <w:sz w:val="24"/>
              </w:rPr>
              <w:t>30元</w:t>
            </w:r>
            <w:r>
              <w:rPr>
                <w:rFonts w:ascii="方正仿宋_GBK" w:hAnsi="宋体" w:eastAsia="方正仿宋_GBK" w:cs="宋体"/>
                <w:color w:val="000000"/>
                <w:sz w:val="24"/>
              </w:rPr>
              <w:t>/</w:t>
            </w:r>
            <w:r>
              <w:rPr>
                <w:rFonts w:hint="eastAsia" w:ascii="方正仿宋_GBK" w:hAnsi="宋体" w:eastAsia="方正仿宋_GBK" w:cs="宋体"/>
                <w:color w:val="000000"/>
                <w:sz w:val="24"/>
              </w:rPr>
              <w:t>平方米</w:t>
            </w:r>
            <w:r>
              <w:rPr>
                <w:rFonts w:hint="eastAsia" w:ascii="微软雅黑" w:hAnsi="微软雅黑" w:eastAsia="微软雅黑" w:cs="微软雅黑"/>
                <w:color w:val="000000"/>
                <w:sz w:val="24"/>
              </w:rPr>
              <w:t>∙</w:t>
            </w:r>
            <w:r>
              <w:rPr>
                <w:rFonts w:hint="eastAsia" w:ascii="方正仿宋_GBK" w:hAnsi="宋体" w:eastAsia="方正仿宋_GBK" w:cs="宋体"/>
                <w:color w:val="000000"/>
                <w:sz w:val="24"/>
              </w:rPr>
              <w:t>次；</w:t>
            </w:r>
          </w:p>
          <w:p>
            <w:pPr>
              <w:spacing w:line="300" w:lineRule="exact"/>
              <w:ind w:firstLine="480" w:firstLineChars="200"/>
              <w:rPr>
                <w:rFonts w:ascii="方正仿宋_GBK" w:hAnsi="宋体" w:eastAsia="方正仿宋_GBK" w:cs="宋体"/>
                <w:color w:val="000000"/>
                <w:sz w:val="24"/>
              </w:rPr>
            </w:pPr>
            <w:r>
              <w:rPr>
                <w:rFonts w:ascii="Times New Roman" w:hAnsi="Times New Roman" w:eastAsia="方正仿宋_GBK"/>
                <w:color w:val="000000"/>
                <w:sz w:val="24"/>
              </w:rPr>
              <w:t>2.</w:t>
            </w:r>
            <w:r>
              <w:rPr>
                <w:rFonts w:hint="eastAsia" w:ascii="方正仿宋_GBK" w:hAnsi="宋体" w:eastAsia="方正仿宋_GBK" w:cs="宋体"/>
                <w:color w:val="000000"/>
                <w:sz w:val="24"/>
              </w:rPr>
              <w:t>生产用房：每户</w:t>
            </w:r>
            <w:r>
              <w:rPr>
                <w:rFonts w:ascii="Times New Roman" w:hAnsi="Times New Roman" w:eastAsia="方正仿宋_GBK"/>
                <w:color w:val="000000"/>
                <w:sz w:val="24"/>
              </w:rPr>
              <w:t>40</w:t>
            </w:r>
            <w:r>
              <w:rPr>
                <w:rFonts w:ascii="方正仿宋_GBK" w:hAnsi="宋体" w:eastAsia="方正仿宋_GBK" w:cs="宋体"/>
                <w:color w:val="000000"/>
                <w:sz w:val="24"/>
              </w:rPr>
              <w:t>元/</w:t>
            </w:r>
            <w:r>
              <w:rPr>
                <w:rFonts w:hint="eastAsia" w:ascii="方正仿宋_GBK" w:hAnsi="宋体" w:eastAsia="方正仿宋_GBK" w:cs="宋体"/>
                <w:color w:val="000000"/>
                <w:sz w:val="24"/>
              </w:rPr>
              <w:t>平方米</w:t>
            </w:r>
            <w:r>
              <w:rPr>
                <w:rFonts w:hint="eastAsia" w:ascii="微软雅黑" w:hAnsi="微软雅黑" w:eastAsia="微软雅黑" w:cs="微软雅黑"/>
                <w:color w:val="000000"/>
                <w:sz w:val="24"/>
              </w:rPr>
              <w:t>∙</w:t>
            </w:r>
            <w:r>
              <w:rPr>
                <w:rFonts w:hint="eastAsia" w:ascii="方正仿宋_GBK" w:hAnsi="宋体" w:eastAsia="方正仿宋_GBK" w:cs="宋体"/>
                <w:color w:val="000000"/>
                <w:sz w:val="24"/>
              </w:rPr>
              <w:t>次。</w:t>
            </w:r>
          </w:p>
        </w:tc>
        <w:tc>
          <w:tcPr>
            <w:tcW w:w="2026" w:type="pct"/>
            <w:vMerge w:val="continue"/>
            <w:shd w:val="clear" w:color="auto" w:fill="auto"/>
            <w:noWrap w:val="0"/>
            <w:vAlign w:val="center"/>
          </w:tcPr>
          <w:p>
            <w:pPr>
              <w:spacing w:line="300" w:lineRule="exact"/>
              <w:rPr>
                <w:rFonts w:ascii="方正仿宋_GBK" w:hAnsi="宋体" w:eastAsia="方正仿宋_GBK"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jc w:val="center"/>
        </w:trPr>
        <w:tc>
          <w:tcPr>
            <w:tcW w:w="313" w:type="pct"/>
            <w:vMerge w:val="continue"/>
            <w:shd w:val="clear" w:color="auto" w:fill="auto"/>
            <w:noWrap w:val="0"/>
            <w:vAlign w:val="center"/>
          </w:tcPr>
          <w:p>
            <w:pPr>
              <w:spacing w:line="300" w:lineRule="exact"/>
              <w:jc w:val="center"/>
              <w:rPr>
                <w:rFonts w:ascii="方正黑体_GBK" w:hAnsi="宋体" w:eastAsia="方正黑体_GBK" w:cs="宋体"/>
                <w:color w:val="000000"/>
                <w:sz w:val="24"/>
              </w:rPr>
            </w:pPr>
          </w:p>
        </w:tc>
        <w:tc>
          <w:tcPr>
            <w:tcW w:w="208" w:type="pct"/>
            <w:shd w:val="clear" w:color="auto" w:fill="auto"/>
            <w:noWrap/>
            <w:vAlign w:val="center"/>
          </w:tcPr>
          <w:p>
            <w:pPr>
              <w:spacing w:line="300" w:lineRule="exact"/>
              <w:jc w:val="center"/>
              <w:rPr>
                <w:rFonts w:ascii="Times New Roman" w:hAnsi="Times New Roman" w:eastAsia="方正黑体_GBK"/>
                <w:color w:val="000000"/>
                <w:sz w:val="24"/>
              </w:rPr>
            </w:pPr>
            <w:r>
              <w:rPr>
                <w:rFonts w:ascii="Times New Roman" w:hAnsi="Times New Roman" w:eastAsia="方正黑体_GBK"/>
                <w:color w:val="000000"/>
                <w:sz w:val="24"/>
              </w:rPr>
              <w:t>9</w:t>
            </w:r>
          </w:p>
        </w:tc>
        <w:tc>
          <w:tcPr>
            <w:tcW w:w="731" w:type="pct"/>
            <w:shd w:val="clear" w:color="auto" w:fill="auto"/>
            <w:noWrap w:val="0"/>
            <w:vAlign w:val="center"/>
          </w:tcPr>
          <w:p>
            <w:pPr>
              <w:spacing w:line="300" w:lineRule="exact"/>
              <w:jc w:val="center"/>
              <w:rPr>
                <w:rFonts w:ascii="方正仿宋_GBK" w:hAnsi="宋体" w:eastAsia="方正仿宋_GBK" w:cs="宋体"/>
                <w:color w:val="000000"/>
                <w:sz w:val="24"/>
              </w:rPr>
            </w:pPr>
            <w:r>
              <w:rPr>
                <w:rFonts w:hint="eastAsia" w:ascii="方正仿宋_GBK" w:hAnsi="宋体" w:eastAsia="方正仿宋_GBK" w:cs="宋体"/>
                <w:color w:val="000000"/>
                <w:sz w:val="24"/>
              </w:rPr>
              <w:t>临时安置补助</w:t>
            </w:r>
          </w:p>
        </w:tc>
        <w:tc>
          <w:tcPr>
            <w:tcW w:w="575" w:type="pct"/>
            <w:gridSpan w:val="2"/>
            <w:shd w:val="clear" w:color="auto" w:fill="auto"/>
            <w:noWrap w:val="0"/>
            <w:vAlign w:val="center"/>
          </w:tcPr>
          <w:p>
            <w:pPr>
              <w:spacing w:line="300" w:lineRule="exact"/>
              <w:jc w:val="center"/>
              <w:rPr>
                <w:rFonts w:ascii="方正仿宋_GBK" w:hAnsi="等线" w:eastAsia="方正仿宋_GBK"/>
                <w:color w:val="000000"/>
                <w:sz w:val="24"/>
              </w:rPr>
            </w:pPr>
            <w:r>
              <w:rPr>
                <w:rFonts w:ascii="方正仿宋_GBK" w:hAnsi="等线" w:eastAsia="方正仿宋_GBK"/>
                <w:color w:val="000000"/>
                <w:sz w:val="24"/>
              </w:rPr>
              <w:t>住宅</w:t>
            </w:r>
          </w:p>
        </w:tc>
        <w:tc>
          <w:tcPr>
            <w:tcW w:w="1147" w:type="pct"/>
            <w:shd w:val="clear" w:color="auto" w:fill="auto"/>
            <w:noWrap w:val="0"/>
            <w:vAlign w:val="center"/>
          </w:tcPr>
          <w:p>
            <w:pPr>
              <w:spacing w:line="300" w:lineRule="exact"/>
              <w:jc w:val="center"/>
              <w:rPr>
                <w:rFonts w:ascii="方正仿宋_GBK" w:hAnsi="宋体" w:eastAsia="方正仿宋_GBK" w:cs="宋体"/>
                <w:color w:val="000000"/>
                <w:sz w:val="24"/>
              </w:rPr>
            </w:pPr>
            <w:r>
              <w:rPr>
                <w:rFonts w:hint="eastAsia" w:ascii="方正仿宋_GBK" w:hAnsi="宋体" w:eastAsia="方正仿宋_GBK" w:cs="宋体"/>
                <w:color w:val="000000"/>
                <w:sz w:val="24"/>
              </w:rPr>
              <w:t>每户</w:t>
            </w:r>
            <w:r>
              <w:rPr>
                <w:rFonts w:ascii="Times New Roman" w:hAnsi="Times New Roman" w:eastAsia="方正仿宋_GBK"/>
                <w:color w:val="000000"/>
                <w:sz w:val="24"/>
              </w:rPr>
              <w:t>30</w:t>
            </w:r>
            <w:r>
              <w:rPr>
                <w:rFonts w:hint="eastAsia" w:ascii="方正仿宋_GBK" w:hAnsi="宋体" w:eastAsia="方正仿宋_GBK" w:cs="宋体"/>
                <w:color w:val="000000"/>
                <w:sz w:val="24"/>
              </w:rPr>
              <w:t>元/平方米·月</w:t>
            </w:r>
          </w:p>
        </w:tc>
        <w:tc>
          <w:tcPr>
            <w:tcW w:w="2026" w:type="pct"/>
            <w:shd w:val="clear" w:color="auto" w:fill="auto"/>
            <w:noWrap w:val="0"/>
            <w:vAlign w:val="center"/>
          </w:tcPr>
          <w:p>
            <w:pPr>
              <w:spacing w:line="300" w:lineRule="exact"/>
              <w:ind w:firstLine="480"/>
              <w:rPr>
                <w:rFonts w:ascii="方正仿宋_GBK" w:hAnsi="宋体" w:eastAsia="方正仿宋_GBK" w:cs="宋体"/>
                <w:color w:val="000000"/>
                <w:sz w:val="24"/>
              </w:rPr>
            </w:pPr>
            <w:r>
              <w:rPr>
                <w:rFonts w:ascii="Times New Roman" w:hAnsi="Times New Roman" w:eastAsia="方正仿宋_GBK"/>
                <w:color w:val="000000"/>
                <w:sz w:val="24"/>
              </w:rPr>
              <w:t>1</w:t>
            </w:r>
            <w:r>
              <w:rPr>
                <w:rFonts w:hint="eastAsia" w:ascii="Times New Roman" w:hAnsi="Times New Roman" w:eastAsia="方正仿宋_GBK"/>
                <w:color w:val="000000"/>
                <w:sz w:val="24"/>
              </w:rPr>
              <w:t>.</w:t>
            </w:r>
            <w:r>
              <w:rPr>
                <w:rFonts w:ascii="方正仿宋_GBK" w:hAnsi="宋体" w:eastAsia="方正仿宋_GBK" w:cs="宋体"/>
                <w:color w:val="000000"/>
                <w:sz w:val="24"/>
              </w:rPr>
              <w:t>选择产权</w:t>
            </w:r>
            <w:r>
              <w:rPr>
                <w:rFonts w:hint="eastAsia" w:ascii="方正仿宋_GBK" w:hAnsi="宋体" w:eastAsia="方正仿宋_GBK" w:cs="宋体"/>
                <w:color w:val="000000"/>
                <w:sz w:val="24"/>
              </w:rPr>
              <w:t>调换补偿方式，且征收人未提供临时周转房屋的，被征收人按照被征收房屋面积，享受每户每月最高不超过</w:t>
            </w:r>
            <w:r>
              <w:rPr>
                <w:rFonts w:ascii="Times New Roman" w:hAnsi="Times New Roman" w:eastAsia="方正仿宋_GBK"/>
                <w:color w:val="000000"/>
                <w:sz w:val="24"/>
              </w:rPr>
              <w:t>30</w:t>
            </w:r>
            <w:r>
              <w:rPr>
                <w:rFonts w:hint="eastAsia" w:ascii="方正仿宋_GBK" w:hAnsi="宋体" w:eastAsia="方正仿宋_GBK" w:cs="宋体"/>
                <w:color w:val="000000"/>
                <w:sz w:val="24"/>
              </w:rPr>
              <w:t>元/平方米的临时安置补助；</w:t>
            </w:r>
          </w:p>
          <w:p>
            <w:pPr>
              <w:spacing w:line="300" w:lineRule="exact"/>
              <w:ind w:firstLine="480"/>
              <w:rPr>
                <w:rFonts w:ascii="方正仿宋_GBK" w:hAnsi="宋体" w:eastAsia="方正仿宋_GBK" w:cs="宋体"/>
                <w:color w:val="000000"/>
                <w:sz w:val="24"/>
              </w:rPr>
            </w:pPr>
            <w:r>
              <w:rPr>
                <w:rFonts w:ascii="Times New Roman" w:hAnsi="Times New Roman" w:eastAsia="方正仿宋_GBK"/>
                <w:color w:val="000000"/>
                <w:sz w:val="24"/>
              </w:rPr>
              <w:t>2</w:t>
            </w:r>
            <w:r>
              <w:rPr>
                <w:rFonts w:hint="eastAsia" w:ascii="Times New Roman" w:hAnsi="Times New Roman" w:eastAsia="方正仿宋_GBK"/>
                <w:color w:val="000000"/>
                <w:sz w:val="24"/>
              </w:rPr>
              <w:t>.</w:t>
            </w:r>
            <w:r>
              <w:rPr>
                <w:rFonts w:hint="eastAsia" w:ascii="方正仿宋_GBK" w:hAnsi="宋体" w:eastAsia="方正仿宋_GBK" w:cs="宋体"/>
                <w:color w:val="000000"/>
                <w:sz w:val="24"/>
              </w:rPr>
              <w:t>各区县可以根据实际情况，制定单户单月的临时安置补助总金额的上限标准。</w:t>
            </w:r>
          </w:p>
        </w:tc>
      </w:tr>
    </w:tbl>
    <w:p>
      <w:pPr>
        <w:spacing w:line="560" w:lineRule="exact"/>
        <w:ind w:left="992" w:hanging="992" w:hangingChars="310"/>
        <w:rPr>
          <w:rFonts w:ascii="方正仿宋_GBK" w:hAnsi="宋体" w:eastAsia="方正仿宋_GBK" w:cs="宋体"/>
          <w:color w:val="000000"/>
          <w:sz w:val="32"/>
          <w:szCs w:val="32"/>
        </w:rPr>
      </w:pPr>
      <w:r>
        <w:rPr>
          <w:rFonts w:hint="eastAsia" w:ascii="方正黑体_GBK" w:hAnsi="宋体" w:eastAsia="方正黑体_GBK" w:cs="宋体"/>
          <w:color w:val="000000"/>
          <w:sz w:val="32"/>
          <w:szCs w:val="32"/>
        </w:rPr>
        <w:t>备注：</w:t>
      </w:r>
      <w:r>
        <w:rPr>
          <w:rFonts w:ascii="Times New Roman" w:hAnsi="Times New Roman" w:eastAsia="方正仿宋_GBK"/>
          <w:color w:val="000000"/>
          <w:sz w:val="32"/>
          <w:szCs w:val="32"/>
        </w:rPr>
        <w:t>1.</w:t>
      </w:r>
      <w:r>
        <w:rPr>
          <w:rFonts w:hint="eastAsia" w:ascii="方正仿宋_GBK" w:hAnsi="宋体" w:eastAsia="方正仿宋_GBK" w:cs="宋体"/>
          <w:color w:val="000000"/>
          <w:sz w:val="32"/>
          <w:szCs w:val="32"/>
        </w:rPr>
        <w:t>除有特别说明外，</w:t>
      </w:r>
      <w:r>
        <w:rPr>
          <w:rFonts w:ascii="方正仿宋_GBK" w:hAnsi="宋体" w:eastAsia="方正仿宋_GBK" w:cs="宋体"/>
          <w:color w:val="000000"/>
          <w:sz w:val="32"/>
          <w:szCs w:val="32"/>
        </w:rPr>
        <w:t>本</w:t>
      </w:r>
      <w:r>
        <w:rPr>
          <w:rFonts w:hint="eastAsia" w:ascii="方正仿宋_GBK" w:hAnsi="宋体" w:eastAsia="方正仿宋_GBK" w:cs="宋体"/>
          <w:color w:val="000000"/>
          <w:sz w:val="32"/>
          <w:szCs w:val="32"/>
        </w:rPr>
        <w:t>表格中</w:t>
      </w:r>
      <w:r>
        <w:rPr>
          <w:rFonts w:ascii="方正仿宋_GBK" w:hAnsi="宋体" w:eastAsia="方正仿宋_GBK" w:cs="宋体"/>
          <w:color w:val="000000"/>
          <w:sz w:val="32"/>
          <w:szCs w:val="32"/>
        </w:rPr>
        <w:t>的户系指被征收房屋的产权户</w:t>
      </w:r>
      <w:r>
        <w:rPr>
          <w:rFonts w:hint="eastAsia" w:ascii="方正仿宋_GBK" w:hAnsi="宋体" w:eastAsia="方正仿宋_GBK" w:cs="宋体"/>
          <w:color w:val="000000"/>
          <w:sz w:val="32"/>
          <w:szCs w:val="32"/>
        </w:rPr>
        <w:t>；</w:t>
      </w:r>
    </w:p>
    <w:p>
      <w:pPr>
        <w:spacing w:line="560" w:lineRule="exact"/>
        <w:ind w:left="1609" w:leftChars="496" w:hanging="567"/>
        <w:rPr>
          <w:rFonts w:ascii="方正仿宋_GBK" w:hAnsi="宋体" w:eastAsia="方正仿宋_GBK" w:cs="宋体"/>
          <w:color w:val="000000"/>
          <w:sz w:val="32"/>
          <w:szCs w:val="32"/>
        </w:rPr>
      </w:pPr>
      <w:r>
        <w:rPr>
          <w:rFonts w:ascii="Times New Roman" w:hAnsi="Times New Roman" w:eastAsia="方正仿宋_GBK"/>
          <w:color w:val="000000"/>
          <w:sz w:val="32"/>
          <w:szCs w:val="32"/>
        </w:rPr>
        <w:t>2.</w:t>
      </w:r>
      <w:r>
        <w:rPr>
          <w:rFonts w:ascii="方正仿宋_GBK" w:hAnsi="宋体" w:eastAsia="方正仿宋_GBK" w:cs="宋体"/>
          <w:color w:val="000000"/>
          <w:sz w:val="32"/>
          <w:szCs w:val="32"/>
        </w:rPr>
        <w:t>本</w:t>
      </w:r>
      <w:r>
        <w:rPr>
          <w:rFonts w:hint="eastAsia" w:ascii="方正仿宋_GBK" w:hAnsi="宋体" w:eastAsia="方正仿宋_GBK" w:cs="宋体"/>
          <w:color w:val="000000"/>
          <w:sz w:val="32"/>
          <w:szCs w:val="32"/>
        </w:rPr>
        <w:t>表格中</w:t>
      </w:r>
      <w:r>
        <w:rPr>
          <w:rFonts w:ascii="方正仿宋_GBK" w:hAnsi="宋体" w:eastAsia="方正仿宋_GBK" w:cs="宋体"/>
          <w:color w:val="000000"/>
          <w:sz w:val="32"/>
          <w:szCs w:val="32"/>
        </w:rPr>
        <w:t>的</w:t>
      </w:r>
      <w:r>
        <w:rPr>
          <w:rFonts w:hint="eastAsia" w:ascii="方正仿宋_GBK" w:hAnsi="宋体" w:eastAsia="方正仿宋_GBK" w:cs="宋体"/>
          <w:color w:val="000000"/>
          <w:sz w:val="32"/>
          <w:szCs w:val="32"/>
        </w:rPr>
        <w:t>被征收房屋面积系由房屋产权证载建筑面积和按规定享受最低住房保障政策</w:t>
      </w:r>
    </w:p>
    <w:p>
      <w:pPr>
        <w:spacing w:line="560" w:lineRule="exact"/>
        <w:ind w:left="1609" w:leftChars="496" w:hanging="567"/>
        <w:rPr>
          <w:rFonts w:ascii="方正仿宋_GBK" w:hAnsi="宋体" w:eastAsia="方正仿宋_GBK" w:cs="宋体"/>
          <w:color w:val="000000"/>
          <w:sz w:val="32"/>
          <w:szCs w:val="32"/>
        </w:rPr>
      </w:pPr>
      <w:r>
        <w:rPr>
          <w:rFonts w:hint="eastAsia" w:ascii="方正仿宋_GBK" w:hAnsi="宋体" w:eastAsia="方正仿宋_GBK" w:cs="宋体"/>
          <w:color w:val="000000"/>
          <w:sz w:val="32"/>
          <w:szCs w:val="32"/>
        </w:rPr>
        <w:t>补足部分面积组成；</w:t>
      </w:r>
    </w:p>
    <w:p>
      <w:pPr>
        <w:spacing w:line="560" w:lineRule="exact"/>
        <w:ind w:left="1609" w:leftChars="496" w:hanging="567"/>
        <w:rPr>
          <w:rFonts w:ascii="方正仿宋_GBK" w:hAnsi="宋体" w:eastAsia="方正仿宋_GBK" w:cs="宋体"/>
          <w:color w:val="000000"/>
          <w:sz w:val="32"/>
          <w:szCs w:val="32"/>
        </w:rPr>
      </w:pPr>
      <w:r>
        <w:rPr>
          <w:rFonts w:ascii="Times New Roman" w:hAnsi="Times New Roman" w:eastAsia="方正仿宋_GBK"/>
          <w:color w:val="000000"/>
          <w:sz w:val="32"/>
          <w:szCs w:val="32"/>
        </w:rPr>
        <w:t>3.</w:t>
      </w:r>
      <w:r>
        <w:rPr>
          <w:rFonts w:ascii="方正仿宋_GBK" w:hAnsi="宋体" w:eastAsia="方正仿宋_GBK" w:cs="宋体"/>
          <w:color w:val="000000"/>
          <w:sz w:val="32"/>
          <w:szCs w:val="32"/>
        </w:rPr>
        <w:t>本</w:t>
      </w:r>
      <w:r>
        <w:rPr>
          <w:rFonts w:hint="eastAsia" w:ascii="方正仿宋_GBK" w:hAnsi="宋体" w:eastAsia="方正仿宋_GBK" w:cs="宋体"/>
          <w:color w:val="000000"/>
          <w:sz w:val="32"/>
          <w:szCs w:val="32"/>
        </w:rPr>
        <w:t>表格中</w:t>
      </w:r>
      <w:r>
        <w:rPr>
          <w:rFonts w:ascii="方正仿宋_GBK" w:hAnsi="宋体" w:eastAsia="方正仿宋_GBK" w:cs="宋体"/>
          <w:color w:val="000000"/>
          <w:sz w:val="32"/>
          <w:szCs w:val="32"/>
        </w:rPr>
        <w:t>的</w:t>
      </w:r>
      <w:r>
        <w:rPr>
          <w:rFonts w:hint="eastAsia" w:ascii="方正仿宋_GBK" w:hAnsi="宋体" w:eastAsia="方正仿宋_GBK" w:cs="宋体"/>
          <w:color w:val="000000"/>
          <w:sz w:val="32"/>
          <w:szCs w:val="32"/>
        </w:rPr>
        <w:t>被征收房屋评估价值系</w:t>
      </w:r>
      <w:r>
        <w:rPr>
          <w:rFonts w:ascii="方正仿宋_GBK" w:hAnsi="宋体" w:eastAsia="方正仿宋_GBK" w:cs="宋体"/>
          <w:color w:val="000000"/>
          <w:sz w:val="32"/>
          <w:szCs w:val="32"/>
        </w:rPr>
        <w:t>指</w:t>
      </w:r>
      <w:r>
        <w:rPr>
          <w:rFonts w:hint="eastAsia" w:ascii="方正仿宋_GBK" w:hAnsi="宋体" w:eastAsia="方正仿宋_GBK" w:cs="宋体"/>
          <w:color w:val="000000"/>
          <w:sz w:val="32"/>
          <w:szCs w:val="32"/>
        </w:rPr>
        <w:t>被征收房屋产权证载建筑面积和按规定享受最低住</w:t>
      </w:r>
    </w:p>
    <w:p>
      <w:pPr>
        <w:spacing w:line="560" w:lineRule="exact"/>
        <w:ind w:left="1609" w:leftChars="496" w:hanging="567"/>
        <w:rPr>
          <w:rFonts w:ascii="方正仿宋_GBK" w:hAnsi="宋体" w:eastAsia="方正仿宋_GBK" w:cs="宋体"/>
          <w:color w:val="000000"/>
          <w:sz w:val="32"/>
          <w:szCs w:val="32"/>
        </w:rPr>
      </w:pPr>
      <w:r>
        <w:rPr>
          <w:rFonts w:hint="eastAsia" w:ascii="方正仿宋_GBK" w:hAnsi="宋体" w:eastAsia="方正仿宋_GBK" w:cs="宋体"/>
          <w:color w:val="000000"/>
          <w:sz w:val="32"/>
          <w:szCs w:val="32"/>
        </w:rPr>
        <w:t>房保障政策补足部分面积所对应的评估价值；</w:t>
      </w:r>
    </w:p>
    <w:p>
      <w:pPr>
        <w:spacing w:line="560" w:lineRule="exact"/>
        <w:ind w:left="1609" w:leftChars="496" w:hanging="567"/>
        <w:rPr>
          <w:rFonts w:ascii="方正仿宋_GBK" w:hAnsi="宋体" w:eastAsia="方正仿宋_GBK" w:cs="宋体"/>
          <w:color w:val="000000"/>
          <w:sz w:val="32"/>
          <w:szCs w:val="32"/>
        </w:rPr>
      </w:pPr>
      <w:r>
        <w:rPr>
          <w:rFonts w:ascii="Times New Roman" w:hAnsi="Times New Roman" w:eastAsia="方正仿宋_GBK"/>
          <w:color w:val="000000"/>
          <w:sz w:val="32"/>
          <w:szCs w:val="32"/>
        </w:rPr>
        <w:t>4.</w:t>
      </w:r>
      <w:r>
        <w:rPr>
          <w:rFonts w:hint="eastAsia" w:ascii="方正仿宋_GBK" w:hAnsi="宋体" w:eastAsia="方正仿宋_GBK" w:cs="宋体"/>
          <w:color w:val="000000"/>
          <w:sz w:val="32"/>
          <w:szCs w:val="32"/>
        </w:rPr>
        <w:t>区县人民政府不得在本表格规定之外增设补偿科目及其单项，但可以根据实际情况，调减</w:t>
      </w:r>
    </w:p>
    <w:p>
      <w:pPr>
        <w:spacing w:line="560" w:lineRule="exact"/>
        <w:ind w:left="1040" w:leftChars="480" w:hanging="32" w:hangingChars="10"/>
        <w:rPr>
          <w:rFonts w:ascii="方正仿宋_GBK" w:hAnsi="宋体" w:eastAsia="方正仿宋_GBK" w:cs="宋体"/>
          <w:color w:val="000000"/>
          <w:sz w:val="32"/>
          <w:szCs w:val="32"/>
        </w:rPr>
      </w:pPr>
      <w:r>
        <w:rPr>
          <w:rFonts w:hint="eastAsia" w:ascii="方正仿宋_GBK" w:hAnsi="宋体" w:eastAsia="方正仿宋_GBK" w:cs="宋体"/>
          <w:color w:val="000000"/>
          <w:sz w:val="32"/>
          <w:szCs w:val="32"/>
        </w:rPr>
        <w:t>本表格的补偿科目及其单项。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C0A7E"/>
    <w:rsid w:val="300C0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2023-08-07T02:38:00Z</dcterms:created>
  <dc:creator>建委系统管理员[cxjw]</dc:creator>
  <cp:lastModifiedBy>建委系统管理员[cxjw]</cp:lastModifiedBy>
  <dcterms:modified xsi:type="dcterms:W3CDTF">2023-08-07T02:39:23Z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