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2" w:afterAutospacing="0" w:line="374" w:lineRule="atLeast"/>
        <w:ind w:right="0"/>
        <w:jc w:val="left"/>
        <w:rPr>
          <w:rFonts w:hint="eastAsia" w:ascii="微软雅黑" w:hAnsi="微软雅黑" w:eastAsia="微软雅黑" w:cs="微软雅黑"/>
          <w:i w:val="0"/>
          <w:caps w:val="0"/>
          <w:color w:val="333333"/>
          <w:spacing w:val="0"/>
          <w:sz w:val="24"/>
          <w:szCs w:val="24"/>
        </w:rPr>
      </w:pPr>
      <w:bookmarkStart w:id="0" w:name="_GoBack"/>
      <w:bookmarkEnd w:id="0"/>
      <w:r>
        <w:rPr>
          <w:rFonts w:hint="eastAsia" w:ascii="宋体" w:hAnsi="宋体" w:eastAsia="宋体" w:cs="宋体"/>
          <w:i w:val="0"/>
          <w:caps w:val="0"/>
          <w:color w:val="000000"/>
          <w:spacing w:val="0"/>
          <w:sz w:val="24"/>
          <w:szCs w:val="24"/>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2" w:afterAutospacing="0" w:line="374" w:lineRule="atLeast"/>
        <w:ind w:left="0" w:right="0" w:firstLine="0"/>
        <w:jc w:val="center"/>
        <w:rPr>
          <w:rFonts w:hint="eastAsia" w:ascii="微软雅黑" w:hAnsi="微软雅黑" w:eastAsia="微软雅黑" w:cs="微软雅黑"/>
          <w:i w:val="0"/>
          <w:caps w:val="0"/>
          <w:color w:val="333333"/>
          <w:spacing w:val="0"/>
          <w:sz w:val="24"/>
          <w:szCs w:val="24"/>
        </w:rPr>
      </w:pPr>
      <w:r>
        <w:rPr>
          <w:rStyle w:val="6"/>
          <w:rFonts w:hint="eastAsia" w:ascii="宋体" w:hAnsi="宋体" w:eastAsia="宋体" w:cs="宋体"/>
          <w:i w:val="0"/>
          <w:caps w:val="0"/>
          <w:color w:val="000000"/>
          <w:spacing w:val="0"/>
          <w:sz w:val="36"/>
          <w:szCs w:val="36"/>
          <w:shd w:val="clear" w:fill="FFFFFF"/>
        </w:rPr>
        <w:t>重庆市涉企经营许可事项告知承诺制目录（第一批）</w:t>
      </w:r>
    </w:p>
    <w:tbl>
      <w:tblPr>
        <w:tblStyle w:val="7"/>
        <w:tblW w:w="11325"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17"/>
        <w:gridCol w:w="1191"/>
        <w:gridCol w:w="1414"/>
        <w:gridCol w:w="1255"/>
        <w:gridCol w:w="1445"/>
        <w:gridCol w:w="2478"/>
        <w:gridCol w:w="252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56"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序号</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审批层级和部门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ind w:left="0" w:right="0"/>
              <w:jc w:val="center"/>
            </w:pPr>
            <w:r>
              <w:rPr>
                <w:rFonts w:hint="eastAsia" w:ascii="宋体" w:hAnsi="宋体" w:eastAsia="宋体" w:cs="宋体"/>
                <w:i w:val="0"/>
                <w:color w:val="000000"/>
                <w:spacing w:val="0"/>
                <w:sz w:val="24"/>
                <w:szCs w:val="24"/>
              </w:rPr>
              <w:t>涉企经营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许可事项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许可证件名称</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设定依据</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ind w:left="0" w:right="0"/>
              <w:jc w:val="center"/>
            </w:pPr>
            <w:r>
              <w:rPr>
                <w:rFonts w:hint="eastAsia" w:ascii="宋体" w:hAnsi="宋体" w:eastAsia="宋体" w:cs="宋体"/>
                <w:i w:val="0"/>
                <w:color w:val="000000"/>
                <w:spacing w:val="0"/>
                <w:sz w:val="24"/>
                <w:szCs w:val="24"/>
              </w:rPr>
              <w:t>对应我市权力清单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事项名称</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备  注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1325" w:type="dxa"/>
            <w:gridSpan w:val="7"/>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（一）全市推行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1</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市新闻出版部门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从事包装装潢印刷品和其他印刷品（不含商标、票据、保密印刷）印刷经营活动企业（不含外资企业）的设立、变更审批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印刷经营许可证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《印刷业管理条例》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从事出版物、包装装潢印刷品和其他印刷品印刷经营活动企业的设立、变更审批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2</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市新闻出版部门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音像制作单位设立、变更审批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音像制品制作许可证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《音像制品管理条例》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音像制作单位的设立和变更</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3</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市新闻出版部门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16"/>
                <w:sz w:val="24"/>
                <w:szCs w:val="24"/>
              </w:rPr>
              <w:t>电子出版物制作单位设立、变更审批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电子出版物制作许可证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《音像制品管理条例》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16"/>
                <w:sz w:val="24"/>
                <w:szCs w:val="24"/>
              </w:rPr>
              <w:t>电子出版物制作单位设立、变更审批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4</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区县新闻出版部门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出版物零售个体工商户设立、变更审批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出版物经营许可证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《出版管理条例》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出版物零售单位和个体工商户设立、变更审批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5</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区县电影主管部门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电影放映单位设立审批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电影放映经营许可证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16"/>
                <w:sz w:val="24"/>
                <w:szCs w:val="24"/>
              </w:rPr>
              <w:t>《中华人民共和国电影产业促进法》《电影管理条例》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设立电影放映单位</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6</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市电影主管部门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外商投资电影院设立许可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电影放映经营许可证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《电影管理条例》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外商投资电影院设立、变更审批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7</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区县经济信息部门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建筑业企业资质认定（燃气燃烧器具安装维修企业资质）</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建筑业企业资质证书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《中华人民共和国建筑法》《建筑业企业资质管理规定》</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燃气燃烧器具安装、维修企业资质审批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8</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市公安机关</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保安培训许可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保安培训许可证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《保安服务管理条例》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设立保安培训单位审批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9</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区县公安机关</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旅馆业特种行业许可证核发</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旅馆业特种行业许可证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《国务院对确需保留的行政审批项目设定行政许可的决定》《旅馆业治安管理办法》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旅馆业特种行业许可证核发</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10</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区县公安机关</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公章刻制业特种行业许可证核发</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公章刻制业特种行业许可证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《国务院对确需保留的行政审批项目设定行政许可的决定》《印铸刻字业暂行管理规则》</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公章刻制业特种行业许可证核发</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11</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区县财政部门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中介机构从事代理记账业务审批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代理记账许可证书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《中华人民共和国会计法》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中介机构从事代理记账业务审批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12</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市、区县住房城乡建设部门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建筑业企业资质认定（施工总承包部分三级、专业承包部分三级、预拌混凝土、模板脚手架专业承包）</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建筑业企业资质证书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《中华人民共和国建筑法》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建筑业企业资质核准（总承包特级、一级、部分二级及部分专业承包一级、二级除外）</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13</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市住房城乡建设部门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建筑业企业资质认定（施工总承包部分二级、部分三级，专业承包部分一级、部分二级、部分三级，特种工程专业承包）</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建筑业企业资质证书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《中华人民共和国建筑法》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建筑业企业资质核准（总承包特级、一级、部分二级及部分专业承包一级、二级除外）</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14</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市住房城乡建设部门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建设工程勘察企业资质认定（乙级及以下、劳务）</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工程勘察资质证书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《中华人民共和国建筑法》《建设工程勘察设计管理条例》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勘察企业资质核准（乙级）</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15</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市住房城乡建设部门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建设工程设计企业资质认定（部分乙级及以下）</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工程设计资质证书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《中华人民共和国建筑法》《建设工程勘察设计管理条例》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设计企业资质核准（甲级及部分乙级除外）</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16</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市住房城乡建设部门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工程监理企业资质认定（专业乙级、丙级）</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工程监理资质证书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《中华人民共和国建筑法》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工程监理企业资质核准（综合、专业甲级除外）</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17</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市住房城乡建设部门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16"/>
                <w:sz w:val="24"/>
                <w:szCs w:val="24"/>
              </w:rPr>
              <w:t>建筑施工企业安全生产许可证核发</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16"/>
                <w:sz w:val="24"/>
                <w:szCs w:val="24"/>
              </w:rPr>
              <w:t>建筑施工企业安全生产许可证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《安全生产许可证条例》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建筑施工企业安全生产许可证核发</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18</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市住房城乡建设部门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人民防空工程设计乙级资质审批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人民防空工程建设设计资质证书（乙级资质）</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《国务院对确需保留的行政审批项目设定行政许可的决定》</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设计企业资质核准（甲级及部分乙级除外）</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19</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市住房城乡建设部门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人民防空工程监理乙级资质审批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人民防空工程建设监理单位资质等级证书（乙级资质）</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《国务院对确需保留的行政审批项目设定行政许可的决定》</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工程监理企业资质核准（综合、专业甲级除外）</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20</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市住房城乡建设部门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人民防空工程监理丙级资质审批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人民防空工程建设监理单位资质等级证书（丙级资质）</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《国务院对确需保留的行政审批项目设定行政许可的决定》</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工程监理企业资质核准（综合、专业甲级除外）</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21</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市城市管理部门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从事生活垃圾（含粪便）经营性清扫、收集、运输、处理服务审批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从事生活垃圾（含粪便）经营性清扫、收集、运输、处理服务许可证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《国务院对确需保留的行政审批项目设定行政许可的决定》</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从事生活垃圾经营性清扫、收集、运输、处理服务审批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22</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市交通运输部门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水运工程监理企业乙级资质认定</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交通建设工程监理企业资质等级证书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《建设工程质量管理条例》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水运工程监理企业资质认定</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23</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市交通运输部门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水运工程监理企业丙级资质认定</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交通建设工程监理企业资质等级证书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《建设工程质量管理条例》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水运工程监理企业资质认定</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24</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市交通运输部门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水运工程监理企业机电专项资质认定</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交通建设工程监理企业资质等级证书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《建设工程质量管理条例》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水运工程监理企业资质认定</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25</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市交通运输部门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公路工程专业丙级监理资质认定</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交通建设工程监理企业资质等级证书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《中华人民共和国公路法》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公路工程监理丙级企业资质评定</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26</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区县交通运输部门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道路货运经营许可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道路运输经营许可证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《中华人民共和国道路运输条例》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道路货运经营许可</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27</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区县交通运输部门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道路旅客运输站经营许可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道路运输经营许可证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《中华人民共和国道路运输条例》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道路运输站（场）经营许可</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28</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市、区县交通运输部门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港口（涉及客运和危险货物港口作业的经营项目除外）经营许可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港口经营许可证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《中华人民共和国港口法》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港口经营许可</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29</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市水利部门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水利工程质量检测单位资质认定（乙级）</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水利工程质量检测单位资质等级证书（乙级）</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《国务院对确需保留的行政审批项目设定行政许可的决定》</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水利工程质量检测单位乙级资质认定</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30</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区县农业农村部门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生鲜乳准运证明核发</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生鲜乳准运证明</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《乳品质量安全监督管理条例》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生鲜乳准运证明核发</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31</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区县农业农村部门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兽药经营许可证核发（非生物制品类）</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兽药经营许可证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《兽药管理条例》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兽药经营许可证核发</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32</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区县农业农村部门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动物诊疗许可证核发</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动物诊疗许可证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《中华人民共和国动物防疫法》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动物诊疗许可证核发</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33</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市、区县商务部门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从事拍卖业务许可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拍卖经营批准证书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《中华人民共和国拍卖法》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拍卖企业及分支机构设立、变更、注销审批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34</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市、区县市场监管部门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食品相关产品生产许可证核发</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食品相关产品生产许可证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《中华人民共和国食品安全法》《中华人民共和国工业产品生产许可证管理条例》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重要工业产品生产许可证核发</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食品相关产品生产许可证核发是重要工业产品生产许可证核发办理项之一，已委托区县市场监管部门行使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35</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区县市场监管部门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只经营乙类非处方药的零售企业经营许可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药品经营许可证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《中华人民共和国药品管理法》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药品零售企业许可</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根据《国务院办公厅关于印发全国深化“放管服”改革优化营商环境电视电话会议重点任务分工方案的通知》（国办发〔</w:t>
            </w:r>
            <w:r>
              <w:rPr>
                <w:rFonts w:hint="eastAsia" w:ascii="宋体" w:hAnsi="宋体" w:eastAsia="宋体" w:cs="宋体"/>
                <w:i w:val="0"/>
                <w:color w:val="333333"/>
                <w:sz w:val="24"/>
                <w:szCs w:val="24"/>
              </w:rPr>
              <w:t>2020〕43号），在国家药监局的统一安排下推进告知承诺制的实施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36</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市林业部门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权限内国家重点保护陆生野生动物人工繁育许可证核发（已制定人工繁育技术标准的物种和列入人工繁育国家重点保护陆生野生动物目录的物种）</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国家重点保护陆生野生动物人工繁育许可证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《中华人民共和国野生动物保护法》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权限内国家重点保护陆生野生动物人工繁育许可证核发</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37</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市药监部门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药品互联网信息服务审批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互联网药品信息服务资格证书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《互联网信息服务管理办法》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药品、医疗器械互联网信息服务审批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38</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市药监部门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医疗器械互联网信息服务审批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互联网药品信息服务资格证书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《互联网信息服务管理办法》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药品、医疗器械互联网信息服务审批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39</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市药监部门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医疗机构使用放射性药品（一、二类）许可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放射性药品使用许可证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《放射性药品管理办法》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医疗单位使用放射性药品许可</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40</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区县文化旅游部门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旅行社设立许可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旅行社业务经营许可证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《中华人民共和国旅游法》《旅行社条例》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旅行社设立许可</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41</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区县卫生健康部门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公共场所卫生许可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卫生许可证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《公共场所卫生管理条例》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公共场所卫生许可（除饭馆、咖啡馆、酒吧、茶座等）</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i w:val="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1325" w:type="dxa"/>
            <w:gridSpan w:val="7"/>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（二）自贸试验区试点推行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42</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市财政部门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会计师事务所分支机构设立审批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会计师事务所分所执业证书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《中华人民共和国注册会计师法》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会计师事务所及其分支机构设立审批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自贸试验区试点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43</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市、区县人力资源社会保障部门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人力资源服务许可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人力资源服务许可证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《中华人民共和国就业促进法》《人力资源市场暂行条例》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人力资源服务许可</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自贸试验区试点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44</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市、区县人力资源社会保障部门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民办职业培训学校设立、分立、合并、变更及终止审批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民办学校办学许可证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《中华人民共和国民办教育促进法》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民办职业培训学校设立、分立、合并、变更及终止审批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自贸试验区试点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45</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市人力资源社会保障部门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经营性中外合作职业技能培训机构设立、分立、合并、变更、终止审批</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中外合作办学许可证、内地与港澳台地区合作办学许可证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《中华人民共和国中外合作办学条例》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中外合作职业技能培训机构设立、分立、合并、变更及终止审批</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自贸试验区试点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46</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市规划自然资源部门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城乡规划编制单位资质认定（乙级及以下）</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城乡规划编制资质证书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《中华人民共和国城乡规划法》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城乡规划编制单位乙级、丙级资质认定</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自贸试验区试点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47</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市、区县林业部门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林草种子（普通）生产经营许可证核发</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林草种子生产经营许可证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《中华人民共和国种子法》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林木种子生产经营许可核发</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自贸试验区试点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48</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市场监管总局、市市场监管部门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检验检测机构资质认定</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检验检测机构资质认定证书</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《中华人民共和国计量法》《中华人民共和国食品安全法》《中华人民共和国计量法实施细则》《中华人民共和国认证认可条例》《医疗器械监督管理条例》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检验检测机构资质认定</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自贸试验区试点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49</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市通信管理部门</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电信业务（第二类增值电信业务）经营许可</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电信业务经营许可证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《中华人民共和国电信条例》</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电信业务经营许可</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自贸试验区试点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256" w:hRule="atLeast"/>
          <w:jc w:val="center"/>
        </w:trPr>
        <w:tc>
          <w:tcPr>
            <w:tcW w:w="1017"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olor w:val="000000"/>
                <w:spacing w:val="0"/>
                <w:sz w:val="24"/>
                <w:szCs w:val="24"/>
              </w:rPr>
              <w:t>50</w:t>
            </w:r>
          </w:p>
        </w:tc>
        <w:tc>
          <w:tcPr>
            <w:tcW w:w="1191"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区县消防救援机构</w:t>
            </w:r>
          </w:p>
        </w:tc>
        <w:tc>
          <w:tcPr>
            <w:tcW w:w="1414"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公众聚集场所投入使用、营业前消防安全检查</w:t>
            </w:r>
          </w:p>
        </w:tc>
        <w:tc>
          <w:tcPr>
            <w:tcW w:w="125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公众聚集场所投入使用、营业前消防安全检查合格证</w:t>
            </w:r>
          </w:p>
        </w:tc>
        <w:tc>
          <w:tcPr>
            <w:tcW w:w="144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《中华人民共和国消防法》</w:t>
            </w:r>
          </w:p>
        </w:tc>
        <w:tc>
          <w:tcPr>
            <w:tcW w:w="2478"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公众聚集场所投入使用、营业前消防安全检查</w:t>
            </w:r>
          </w:p>
        </w:tc>
        <w:tc>
          <w:tcPr>
            <w:tcW w:w="2525" w:type="dxa"/>
            <w:tcBorders>
              <w:top w:val="single" w:color="00000A" w:sz="6" w:space="0"/>
              <w:left w:val="single" w:color="00000A" w:sz="6" w:space="0"/>
              <w:bottom w:val="single" w:color="00000A" w:sz="6" w:space="0"/>
              <w:right w:val="single" w:color="00000A" w:sz="6" w:space="0"/>
            </w:tcBorders>
            <w:shd w:val="clear" w:color="auto" w:fill="FFFFFF"/>
            <w:tcMar>
              <w:top w:w="58" w:type="dxa"/>
              <w:left w:w="86" w:type="dxa"/>
              <w:bottom w:w="58" w:type="dxa"/>
              <w:right w:w="86"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olor w:val="000000"/>
                <w:spacing w:val="0"/>
                <w:sz w:val="24"/>
                <w:szCs w:val="24"/>
              </w:rPr>
              <w:t>自贸试</w:t>
            </w:r>
          </w:p>
        </w:tc>
      </w:tr>
    </w:tbl>
    <w:p/>
    <w:sectPr>
      <w:headerReference r:id="rId3" w:type="default"/>
      <w:footerReference r:id="rId4" w:type="default"/>
      <w:pgSz w:w="11906" w:h="16838"/>
      <w:pgMar w:top="1814" w:right="1757" w:bottom="1701"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567B4"/>
    <w:rsid w:val="1286662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HP1</dc:creator>
  <cp:lastModifiedBy>招商局系统管理员[zsj]</cp:lastModifiedBy>
  <dcterms:modified xsi:type="dcterms:W3CDTF">2021-07-20T09:49:53Z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