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313" w:afterLines="1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val="0"/>
        <w:spacing w:after="313" w:afterLines="100"/>
        <w:jc w:val="center"/>
        <w:textAlignment w:val="auto"/>
        <w:rPr>
          <w:rFonts w:hint="default" w:ascii="Times New Roman" w:hAnsi="Times New Roman" w:eastAsia="方正小标宋_GBK" w:cs="Times New Roman"/>
          <w:spacing w:val="-20"/>
          <w:w w:val="85"/>
          <w:sz w:val="44"/>
          <w:szCs w:val="44"/>
          <w:lang w:val="en-US"/>
        </w:rPr>
      </w:pPr>
      <w:r>
        <w:rPr>
          <w:rFonts w:hint="default" w:ascii="Times New Roman" w:hAnsi="Times New Roman" w:eastAsia="方正小标宋_GBK" w:cs="Times New Roman"/>
          <w:sz w:val="44"/>
          <w:szCs w:val="44"/>
          <w:lang w:val="en-US" w:eastAsia="zh-CN"/>
        </w:rPr>
        <w:t>南川区</w:t>
      </w:r>
      <w:r>
        <w:rPr>
          <w:rFonts w:hint="default" w:ascii="Times New Roman" w:hAnsi="Times New Roman" w:eastAsia="方正小标宋_GBK" w:cs="Times New Roman"/>
          <w:sz w:val="44"/>
          <w:szCs w:val="44"/>
        </w:rPr>
        <w:t>外商投资服务</w:t>
      </w:r>
      <w:r>
        <w:rPr>
          <w:rFonts w:hint="default" w:ascii="Times New Roman" w:hAnsi="Times New Roman" w:eastAsia="方正小标宋_GBK" w:cs="Times New Roman"/>
          <w:sz w:val="44"/>
          <w:szCs w:val="44"/>
          <w:lang w:val="en-US" w:eastAsia="zh-CN"/>
        </w:rPr>
        <w:t>事项</w:t>
      </w:r>
      <w:r>
        <w:rPr>
          <w:rFonts w:hint="default" w:ascii="Times New Roman" w:hAnsi="Times New Roman" w:eastAsia="方正小标宋_GBK" w:cs="Times New Roman"/>
          <w:sz w:val="44"/>
          <w:szCs w:val="44"/>
        </w:rPr>
        <w:t>清单</w:t>
      </w:r>
    </w:p>
    <w:tbl>
      <w:tblPr>
        <w:tblStyle w:val="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558"/>
        <w:gridCol w:w="1228"/>
        <w:gridCol w:w="1157"/>
        <w:gridCol w:w="145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12" w:type="dxa"/>
            <w:tcBorders>
              <w:tl2br w:val="nil"/>
              <w:tr2bl w:val="nil"/>
            </w:tcBorders>
            <w:noWrap w:val="0"/>
            <w:vAlign w:val="center"/>
          </w:tcPr>
          <w:p>
            <w:pPr>
              <w:tabs>
                <w:tab w:val="left" w:pos="1317"/>
              </w:tabs>
              <w:bidi w:val="0"/>
              <w:jc w:val="center"/>
              <w:rPr>
                <w:rFonts w:hint="default" w:ascii="Times New Roman" w:hAnsi="Times New Roman" w:eastAsia="方正黑体_GBK" w:cs="Times New Roman"/>
                <w:b/>
                <w:bCs/>
                <w:kern w:val="0"/>
                <w:sz w:val="24"/>
                <w:szCs w:val="24"/>
              </w:rPr>
            </w:pPr>
            <w:r>
              <w:rPr>
                <w:rFonts w:hint="default" w:ascii="Times New Roman" w:hAnsi="Times New Roman" w:eastAsia="方正黑体_GBK" w:cs="Times New Roman"/>
                <w:sz w:val="24"/>
                <w:szCs w:val="24"/>
                <w:lang w:val="en-US" w:eastAsia="zh-CN"/>
              </w:rPr>
              <w:t>序号</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bCs/>
                <w:kern w:val="0"/>
                <w:sz w:val="24"/>
                <w:szCs w:val="24"/>
              </w:rPr>
            </w:pPr>
            <w:r>
              <w:rPr>
                <w:rFonts w:hint="default" w:ascii="Times New Roman" w:hAnsi="Times New Roman" w:eastAsia="方正黑体_GBK" w:cs="Times New Roman"/>
                <w:b/>
                <w:bCs/>
                <w:kern w:val="0"/>
                <w:sz w:val="24"/>
                <w:szCs w:val="24"/>
              </w:rPr>
              <w:t>服务事项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bCs/>
                <w:kern w:val="0"/>
                <w:sz w:val="24"/>
                <w:szCs w:val="24"/>
              </w:rPr>
            </w:pPr>
            <w:r>
              <w:rPr>
                <w:rFonts w:hint="default" w:ascii="Times New Roman" w:hAnsi="Times New Roman" w:eastAsia="方正黑体_GBK" w:cs="Times New Roman"/>
                <w:b/>
                <w:bCs/>
                <w:kern w:val="0"/>
                <w:sz w:val="24"/>
                <w:szCs w:val="24"/>
              </w:rPr>
              <w:t>申报方式</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bCs/>
                <w:kern w:val="0"/>
                <w:sz w:val="24"/>
                <w:szCs w:val="24"/>
              </w:rPr>
            </w:pPr>
            <w:r>
              <w:rPr>
                <w:rFonts w:hint="default" w:ascii="Times New Roman" w:hAnsi="Times New Roman" w:eastAsia="方正黑体_GBK" w:cs="Times New Roman"/>
                <w:b/>
                <w:bCs/>
                <w:kern w:val="0"/>
                <w:sz w:val="24"/>
                <w:szCs w:val="24"/>
              </w:rPr>
              <w:t>是否前置审批</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bCs/>
                <w:kern w:val="0"/>
                <w:sz w:val="24"/>
                <w:szCs w:val="24"/>
              </w:rPr>
            </w:pPr>
            <w:r>
              <w:rPr>
                <w:rFonts w:hint="default" w:ascii="Times New Roman" w:hAnsi="Times New Roman" w:eastAsia="方正黑体_GBK" w:cs="Times New Roman"/>
                <w:b/>
                <w:bCs/>
                <w:kern w:val="0"/>
                <w:sz w:val="24"/>
                <w:szCs w:val="24"/>
              </w:rPr>
              <w:t>审批时限</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b/>
                <w:bCs/>
                <w:kern w:val="0"/>
                <w:sz w:val="24"/>
                <w:szCs w:val="24"/>
              </w:rPr>
            </w:pPr>
            <w:r>
              <w:rPr>
                <w:rFonts w:hint="default" w:ascii="Times New Roman" w:hAnsi="Times New Roman" w:eastAsia="方正黑体_GBK" w:cs="Times New Roman"/>
                <w:b/>
                <w:bCs/>
                <w:kern w:val="0"/>
                <w:sz w:val="24"/>
                <w:szCs w:val="24"/>
                <w:lang w:val="en-US" w:eastAsia="zh-CN"/>
              </w:rPr>
              <w:t>责任</w:t>
            </w:r>
            <w:r>
              <w:rPr>
                <w:rFonts w:hint="default" w:ascii="Times New Roman" w:hAnsi="Times New Roman" w:eastAsia="方正黑体_GBK" w:cs="Times New Roman"/>
                <w:b/>
                <w:bCs/>
                <w:kern w:val="0"/>
                <w:sz w:val="24"/>
                <w:szCs w:val="24"/>
              </w:rPr>
              <w:t>单位及联系方式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外资项目核准及备案。</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right="-1056" w:rightChars="-33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right="-1056" w:rightChars="-330" w:firstLine="240" w:firstLineChars="1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区发</w:t>
            </w:r>
            <w:r>
              <w:rPr>
                <w:rFonts w:hint="eastAsia" w:ascii="Times New Roman" w:hAnsi="Times New Roman" w:eastAsia="方正仿宋_GBK" w:cs="Times New Roman"/>
                <w:sz w:val="24"/>
                <w:szCs w:val="24"/>
                <w:lang w:val="en-US" w:eastAsia="zh-CN"/>
              </w:rPr>
              <w:t>展</w:t>
            </w:r>
            <w:r>
              <w:rPr>
                <w:rFonts w:hint="default" w:ascii="Times New Roman" w:hAnsi="Times New Roman" w:eastAsia="方正仿宋_GBK" w:cs="Times New Roman"/>
                <w:sz w:val="24"/>
                <w:szCs w:val="24"/>
              </w:rPr>
              <w:t>改</w:t>
            </w:r>
            <w:r>
              <w:rPr>
                <w:rFonts w:hint="eastAsia" w:ascii="Times New Roman" w:hAnsi="Times New Roman" w:eastAsia="方正仿宋_GBK" w:cs="Times New Roman"/>
                <w:sz w:val="24"/>
                <w:szCs w:val="24"/>
                <w:lang w:val="en-US" w:eastAsia="zh-CN"/>
              </w:rPr>
              <w:t>革</w:t>
            </w:r>
            <w:r>
              <w:rPr>
                <w:rFonts w:hint="default" w:ascii="Times New Roman" w:hAnsi="Times New Roman" w:eastAsia="方正仿宋_GBK" w:cs="Times New Roman"/>
                <w:sz w:val="24"/>
                <w:szCs w:val="24"/>
              </w:rPr>
              <w:t>委</w:t>
            </w:r>
          </w:p>
          <w:p>
            <w:pPr>
              <w:keepNext w:val="0"/>
              <w:keepLines w:val="0"/>
              <w:pageBreakBefore w:val="0"/>
              <w:widowControl/>
              <w:kinsoku/>
              <w:wordWrap/>
              <w:overflowPunct/>
              <w:topLinePunct w:val="0"/>
              <w:autoSpaceDE/>
              <w:autoSpaceDN/>
              <w:bidi w:val="0"/>
              <w:adjustRightInd/>
              <w:snapToGrid/>
              <w:spacing w:line="500" w:lineRule="exact"/>
              <w:ind w:right="-1056" w:rightChars="-330"/>
              <w:jc w:val="both"/>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sz w:val="24"/>
                <w:szCs w:val="24"/>
                <w:lang w:val="en-US" w:eastAsia="zh-CN"/>
              </w:rPr>
              <w:t>71631567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外资项目进口设备免税确认。</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区发</w:t>
            </w:r>
            <w:r>
              <w:rPr>
                <w:rFonts w:hint="default" w:ascii="Times New Roman" w:hAnsi="Times New Roman" w:eastAsia="方正仿宋_GBK" w:cs="Times New Roman"/>
                <w:sz w:val="24"/>
                <w:szCs w:val="24"/>
                <w:lang w:val="en-US" w:eastAsia="zh-CN"/>
              </w:rPr>
              <w:t>展</w:t>
            </w:r>
            <w:r>
              <w:rPr>
                <w:rFonts w:hint="default" w:ascii="Times New Roman" w:hAnsi="Times New Roman" w:eastAsia="方正仿宋_GBK" w:cs="Times New Roman"/>
                <w:sz w:val="24"/>
                <w:szCs w:val="24"/>
              </w:rPr>
              <w:t>改</w:t>
            </w:r>
            <w:r>
              <w:rPr>
                <w:rFonts w:hint="default" w:ascii="Times New Roman" w:hAnsi="Times New Roman" w:eastAsia="方正仿宋_GBK" w:cs="Times New Roman"/>
                <w:sz w:val="24"/>
                <w:szCs w:val="24"/>
                <w:lang w:val="en-US" w:eastAsia="zh-CN"/>
              </w:rPr>
              <w:t>革</w:t>
            </w:r>
            <w:r>
              <w:rPr>
                <w:rFonts w:hint="default" w:ascii="Times New Roman" w:hAnsi="Times New Roman" w:eastAsia="方正仿宋_GBK" w:cs="Times New Roman"/>
                <w:sz w:val="24"/>
                <w:szCs w:val="24"/>
              </w:rPr>
              <w:t>委</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sz w:val="24"/>
                <w:szCs w:val="24"/>
              </w:rPr>
              <w:t>71422545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企业发行外债备案登记。</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区发</w:t>
            </w:r>
            <w:r>
              <w:rPr>
                <w:rFonts w:hint="default" w:ascii="Times New Roman" w:hAnsi="Times New Roman" w:eastAsia="方正仿宋_GBK" w:cs="Times New Roman"/>
                <w:sz w:val="24"/>
                <w:szCs w:val="24"/>
                <w:lang w:val="en-US" w:eastAsia="zh-CN"/>
              </w:rPr>
              <w:t>展</w:t>
            </w:r>
            <w:r>
              <w:rPr>
                <w:rFonts w:hint="default" w:ascii="Times New Roman" w:hAnsi="Times New Roman" w:eastAsia="方正仿宋_GBK" w:cs="Times New Roman"/>
                <w:sz w:val="24"/>
                <w:szCs w:val="24"/>
              </w:rPr>
              <w:t>改</w:t>
            </w:r>
            <w:r>
              <w:rPr>
                <w:rFonts w:hint="default" w:ascii="Times New Roman" w:hAnsi="Times New Roman" w:eastAsia="方正仿宋_GBK" w:cs="Times New Roman"/>
                <w:sz w:val="24"/>
                <w:szCs w:val="24"/>
                <w:lang w:val="en-US" w:eastAsia="zh-CN"/>
              </w:rPr>
              <w:t>革</w:t>
            </w:r>
            <w:r>
              <w:rPr>
                <w:rFonts w:hint="default" w:ascii="Times New Roman" w:hAnsi="Times New Roman" w:eastAsia="方正仿宋_GBK" w:cs="Times New Roman"/>
                <w:sz w:val="24"/>
                <w:szCs w:val="24"/>
              </w:rPr>
              <w:t>委</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sz w:val="24"/>
                <w:szCs w:val="24"/>
              </w:rPr>
              <w:t>71422545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中外合作办学审批。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专家审核后40天。</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区教委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8111058</w:t>
            </w:r>
            <w:r>
              <w:rPr>
                <w:rFonts w:hint="default" w:ascii="Times New Roman" w:hAnsi="Times New Roman" w:eastAsia="方正仿宋_GBK" w:cs="Times New Roman"/>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市内开办外籍人员子女学校审批。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资料审查完备后20个工作日。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区教委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8111058</w:t>
            </w:r>
            <w:r>
              <w:rPr>
                <w:rFonts w:hint="default" w:ascii="Times New Roman" w:hAnsi="Times New Roman" w:eastAsia="方正仿宋_GBK" w:cs="Times New Roman"/>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外国人来华工作许可。</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部分</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每个环节5个工作日。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区科技局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w:t>
            </w:r>
            <w:r>
              <w:rPr>
                <w:rFonts w:hint="eastAsia" w:ascii="Times New Roman" w:hAnsi="Times New Roman" w:eastAsia="方正仿宋_GBK" w:cs="Times New Roman"/>
                <w:kern w:val="0"/>
                <w:sz w:val="24"/>
                <w:szCs w:val="24"/>
                <w:lang w:val="en-US" w:eastAsia="zh-CN"/>
              </w:rPr>
              <w:t>220013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高新技术企业认定。</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w:t>
            </w:r>
            <w:r>
              <w:rPr>
                <w:rFonts w:hint="eastAsia" w:ascii="Times New Roman" w:hAnsi="Times New Roman" w:eastAsia="方正仿宋_GBK" w:cs="Times New Roman"/>
                <w:kern w:val="0"/>
                <w:sz w:val="24"/>
                <w:szCs w:val="24"/>
                <w:lang w:val="en-US" w:eastAsia="zh-CN"/>
              </w:rPr>
              <w:t>线下同步</w:t>
            </w:r>
            <w:r>
              <w:rPr>
                <w:rFonts w:hint="default" w:ascii="Times New Roman" w:hAnsi="Times New Roman" w:eastAsia="方正仿宋_GBK" w:cs="Times New Roman"/>
                <w:kern w:val="0"/>
                <w:sz w:val="24"/>
                <w:szCs w:val="24"/>
              </w:rPr>
              <w:t>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区科技局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w:t>
            </w:r>
            <w:r>
              <w:rPr>
                <w:rFonts w:hint="default" w:ascii="Times New Roman" w:hAnsi="Times New Roman" w:eastAsia="方正仿宋_GBK" w:cs="Times New Roman"/>
                <w:kern w:val="0"/>
                <w:sz w:val="24"/>
                <w:szCs w:val="24"/>
                <w:lang w:val="en-US" w:eastAsia="zh-CN"/>
              </w:rPr>
              <w:t>419559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重庆市外国专家“重庆友谊奖”。</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区科技局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000000"/>
                <w:kern w:val="0"/>
                <w:sz w:val="26"/>
                <w:szCs w:val="26"/>
              </w:rPr>
            </w:pPr>
            <w:r>
              <w:rPr>
                <w:rFonts w:hint="default" w:ascii="Times New Roman" w:hAnsi="Times New Roman" w:eastAsia="方正仿宋_GBK" w:cs="Times New Roman"/>
                <w:color w:val="000000"/>
                <w:kern w:val="0"/>
                <w:sz w:val="26"/>
                <w:szCs w:val="26"/>
              </w:rPr>
              <w:t>台湾居民定居证明签发；内地居民前往港澳地区定居后申请返回内地定居。</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台湾居民定居证明签发为20个工作日；内地居民前往港澳地区定居后申请返回内地定居，初审为30个工作日，后续审批由国家移民管理局负责。</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区公安局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w:t>
            </w:r>
            <w:r>
              <w:rPr>
                <w:rFonts w:hint="default" w:ascii="Times New Roman" w:hAnsi="Times New Roman" w:eastAsia="方正仿宋_GBK" w:cs="Times New Roman"/>
                <w:kern w:val="0"/>
                <w:sz w:val="24"/>
                <w:szCs w:val="24"/>
                <w:lang w:val="en-US" w:eastAsia="zh-CN"/>
              </w:rPr>
              <w:t>617106（工作日）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000000"/>
                <w:kern w:val="0"/>
                <w:sz w:val="26"/>
                <w:szCs w:val="26"/>
              </w:rPr>
            </w:pPr>
            <w:r>
              <w:rPr>
                <w:rFonts w:hint="default" w:ascii="Times New Roman" w:hAnsi="Times New Roman" w:eastAsia="方正仿宋_GBK" w:cs="Times New Roman"/>
                <w:color w:val="000000"/>
                <w:kern w:val="0"/>
                <w:sz w:val="26"/>
                <w:szCs w:val="26"/>
              </w:rPr>
              <w:t>境外非政府组织代表机构设立、变更、注销登记许可。</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区公安局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000000"/>
                <w:kern w:val="0"/>
                <w:sz w:val="26"/>
                <w:szCs w:val="26"/>
              </w:rPr>
            </w:pPr>
            <w:r>
              <w:rPr>
                <w:rFonts w:hint="default" w:ascii="Times New Roman" w:hAnsi="Times New Roman" w:eastAsia="方正仿宋_GBK" w:cs="Times New Roman"/>
                <w:color w:val="000000"/>
                <w:kern w:val="0"/>
                <w:sz w:val="26"/>
                <w:szCs w:val="26"/>
              </w:rPr>
              <w:t>外国人证件办理（1.外国人签证延期、换发、补发；2.外国人停留证件签发；3.外国人居留证件签发；4.外国人出入境通行证件签发；5.外国人永久居留资格初审）。</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第1、2、4点为7个工作日；第3点为15个工作日；永久居留资格初审为90个工作日，后续审批由国家移民管理局负责。</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区公安局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w:t>
            </w:r>
            <w:r>
              <w:rPr>
                <w:rFonts w:hint="default" w:ascii="Times New Roman" w:hAnsi="Times New Roman" w:eastAsia="方正仿宋_GBK" w:cs="Times New Roman"/>
                <w:kern w:val="0"/>
                <w:sz w:val="24"/>
                <w:szCs w:val="24"/>
                <w:lang w:val="en-US" w:eastAsia="zh-CN"/>
              </w:rPr>
              <w:t>617106（工作日）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港澳台律师事务所驻内地或大陆代表机构设立许可。</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线上线下同步办理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6个月</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区司法局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sz w:val="24"/>
                <w:szCs w:val="24"/>
              </w:rPr>
              <w:t>71422258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港澳台律师事务所驻内地或大陆代表机构派驻代表执业许可。</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线上线下</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6个月</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区司法局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sz w:val="24"/>
                <w:szCs w:val="24"/>
              </w:rPr>
              <w:t>71422258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境外会计师事务所在内地临时执行审计业务的审批。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区财政局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人力资源服务许可（含外商投资人才中介机构、外商投资职业介绍机构许可）。</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区人力社保局</w:t>
            </w:r>
            <w:r>
              <w:rPr>
                <w:rFonts w:hint="eastAsia" w:ascii="Times New Roman" w:hAnsi="Times New Roman" w:eastAsia="方正仿宋_GBK" w:cs="Times New Roman"/>
                <w:kern w:val="0"/>
                <w:sz w:val="24"/>
                <w:szCs w:val="24"/>
                <w:lang w:val="en-US" w:eastAsia="zh-CN"/>
              </w:rPr>
              <w:t>023-</w:t>
            </w:r>
            <w:r>
              <w:rPr>
                <w:rFonts w:hint="default" w:ascii="Times New Roman" w:hAnsi="Times New Roman" w:eastAsia="方正仿宋_GBK" w:cs="Times New Roman"/>
                <w:kern w:val="0"/>
                <w:sz w:val="24"/>
                <w:szCs w:val="24"/>
              </w:rPr>
              <w:t>71432409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w:t>
            </w:r>
          </w:p>
        </w:tc>
        <w:tc>
          <w:tcPr>
            <w:tcW w:w="255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建设项目用地等相关审批。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需申报类项目办理时限为5个工作日；新出让土地项目无需申报，可直接领取；其余项目现场申报。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区规划自然资源局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p>
        </w:tc>
        <w:tc>
          <w:tcPr>
            <w:tcW w:w="255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一般社会投资工程建设项目25个工作日；一般工业项目8个工作日；带方案出让土地项目即办。</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区规划自然资源局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17</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房地产项目土地招拍挂工作。</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自企业持成交确认书提起申请之日起5个工作日内办结。</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区规划自然资源局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建设项目环境影响评价审批。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报告书20个工作日；报告表10个工作日（不包括法定公示期）。</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区生态环境局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19</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房地产开发企业资质核定。</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线上线下</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区住房城乡建委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商品房预售许可核发。</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线上线下</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区住房城乡建委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21</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建筑工程施工许可证核发。</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线上线下</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区住房城乡建委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22</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外商投资国内水路运输业审批。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20个工作日，承诺10个工作日。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区交通</w:t>
            </w:r>
            <w:r>
              <w:rPr>
                <w:rFonts w:hint="eastAsia" w:ascii="Times New Roman" w:hAnsi="Times New Roman" w:eastAsia="方正仿宋_GBK" w:cs="Times New Roman"/>
                <w:kern w:val="0"/>
                <w:sz w:val="24"/>
                <w:szCs w:val="24"/>
                <w:lang w:val="en-US" w:eastAsia="zh-CN"/>
              </w:rPr>
              <w:t>运输委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23</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车辆维修项目备案。</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区交通</w:t>
            </w:r>
            <w:r>
              <w:rPr>
                <w:rFonts w:hint="default" w:ascii="Times New Roman" w:hAnsi="Times New Roman" w:eastAsia="方正仿宋_GBK" w:cs="Times New Roman"/>
                <w:kern w:val="0"/>
                <w:sz w:val="24"/>
                <w:szCs w:val="24"/>
                <w:lang w:val="en-US" w:eastAsia="zh-CN"/>
              </w:rPr>
              <w:t>运输委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24</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跨越区、县行政区域的超限运输车辆通行许可。</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Ⅰ类2个工作日；Ⅱ类5个工作日；Ⅲ类15个工作日。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240" w:hanging="240" w:hangingChars="10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区交通</w:t>
            </w:r>
            <w:r>
              <w:rPr>
                <w:rFonts w:hint="default" w:ascii="Times New Roman" w:hAnsi="Times New Roman" w:eastAsia="方正仿宋_GBK" w:cs="Times New Roman"/>
                <w:kern w:val="0"/>
                <w:sz w:val="24"/>
                <w:szCs w:val="24"/>
                <w:lang w:val="en-US" w:eastAsia="zh-CN"/>
              </w:rPr>
              <w:t>运输委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25</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外国人在本市内野外考察国家重点保护野生植物审批。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区农业农村委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从国外引进农业种子、苗木检疫审批。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区农业农村委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27</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外商投资准入管理法律、法规及政策咨询和外商投诉协调。</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28</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全市商务领域国外客商来渝签证邀请函办理工作。</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29</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组织外贸企业参加中国进出口商品交易会、中国国际进博会。</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中央进口贴息资金、外经贸优惠贷款、企业国际市场开拓、信保和担保等项目管理。</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31</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欧洲、美洲相关国家、地区的投资促进工作；商务领域和跨国公司地区总部的重点项目策划、落地；协调与所负责国别（地区）地方政府间的双多边经贸关系；所在国别、地区商务人员来访邀请工作。</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32</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亚洲、非洲相关国家、地区（含大洋洲，港澳台除外）的投资促进工作；商务领域和跨国公司地区总部的重点项目策划、落地；协调与所负责国别（地区）地方政府间的双多边经贸关系；所在国别、地区商务人员来访邀请工作。</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33</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对外投资、境外资源合作、对外承包和对外劳务合作等对外投资和经济合作业务。</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34</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港澳台地区的投资促进工作；承接沿海港澳台企业产业梯度转移工作；负责商务人员来访邀请工作。</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35</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香港特别行政区、澳门特别行政区的投资者在内地投资设立演出经纪机构从事营业性演出经营活动审批；台湾地区的投资者在</w:t>
            </w:r>
            <w:r>
              <w:rPr>
                <w:rFonts w:hint="default" w:ascii="Times New Roman" w:hAnsi="Times New Roman" w:eastAsia="方正仿宋_GBK" w:cs="Times New Roman"/>
                <w:color w:val="000000"/>
                <w:kern w:val="0"/>
                <w:sz w:val="24"/>
                <w:szCs w:val="24"/>
              </w:rPr>
              <w:t>大陆</w:t>
            </w:r>
            <w:r>
              <w:rPr>
                <w:rFonts w:hint="default" w:ascii="Times New Roman" w:hAnsi="Times New Roman" w:eastAsia="方正仿宋_GBK" w:cs="Times New Roman"/>
                <w:kern w:val="0"/>
                <w:sz w:val="24"/>
                <w:szCs w:val="24"/>
              </w:rPr>
              <w:t>投资设立演出经纪机构从事营业性演出经营活动审批。</w:t>
            </w:r>
          </w:p>
        </w:tc>
        <w:tc>
          <w:tcPr>
            <w:tcW w:w="122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区文化旅游委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36</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外商投资演出经纪机构设立、变更、注销审批。</w:t>
            </w:r>
          </w:p>
        </w:tc>
        <w:tc>
          <w:tcPr>
            <w:tcW w:w="122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区文化旅游委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37</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香港特别行政区、澳门特别行政区的投资者在内地投资设立演出场所经营单位从事演出场所经营活动审批；台湾地区的投资者在</w:t>
            </w:r>
            <w:r>
              <w:rPr>
                <w:rFonts w:hint="default" w:ascii="Times New Roman" w:hAnsi="Times New Roman" w:eastAsia="方正仿宋_GBK" w:cs="Times New Roman"/>
                <w:color w:val="000000"/>
                <w:kern w:val="0"/>
                <w:sz w:val="24"/>
                <w:szCs w:val="24"/>
              </w:rPr>
              <w:t>大陆</w:t>
            </w:r>
            <w:r>
              <w:rPr>
                <w:rFonts w:hint="default" w:ascii="Times New Roman" w:hAnsi="Times New Roman" w:eastAsia="方正仿宋_GBK" w:cs="Times New Roman"/>
                <w:kern w:val="0"/>
                <w:sz w:val="24"/>
                <w:szCs w:val="24"/>
              </w:rPr>
              <w:t>投资设立演出场所经营单位从事演出场所经营活动审批。</w:t>
            </w:r>
          </w:p>
        </w:tc>
        <w:tc>
          <w:tcPr>
            <w:tcW w:w="122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线上和现场办理均可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区文化旅游委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38</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外商投资娱乐场所设立、变更、注销审批。</w:t>
            </w:r>
          </w:p>
        </w:tc>
        <w:tc>
          <w:tcPr>
            <w:tcW w:w="122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区文化旅游委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39</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外商投资旅行社业务许可。</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区文化旅游委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40</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医师执业注册（含外国医师来华短期行医许可，台湾地区医师在大陆短期行医许可，香港、澳门特别行政区医师在内地短期行医许可）。</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区卫生健康委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41</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医疗机构设置审批（含互联网医院设置审批，港澳服务提供者申请独资医院设置审批）。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区卫生健康委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42</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医师资格准入（含台湾地区医师获得大陆医师资格认定，香港和澳门特别行政区医师获得内地医师资格认定）。</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线上办理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区卫生健康委</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43</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外国（地区）企业在中国境内从事生产经营活动注册登记（含设立、变更、注销）。</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线上和现场办理均可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设立、备案为1个工作日；变更、注销为</w:t>
            </w:r>
            <w:r>
              <w:rPr>
                <w:rFonts w:hint="eastAsia" w:ascii="Times New Roman" w:hAnsi="Times New Roman" w:eastAsia="方正仿宋_GBK" w:cs="Times New Roman"/>
                <w:kern w:val="0"/>
                <w:sz w:val="24"/>
                <w:szCs w:val="24"/>
                <w:lang w:val="en-US" w:eastAsia="zh-CN"/>
              </w:rPr>
              <w:t>3</w:t>
            </w:r>
            <w:r>
              <w:rPr>
                <w:rFonts w:hint="default" w:ascii="Times New Roman" w:hAnsi="Times New Roman" w:eastAsia="方正仿宋_GBK" w:cs="Times New Roman"/>
                <w:kern w:val="0"/>
                <w:sz w:val="24"/>
                <w:szCs w:val="24"/>
              </w:rPr>
              <w:t>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color w:val="000000"/>
                <w:kern w:val="0"/>
                <w:sz w:val="24"/>
                <w:szCs w:val="24"/>
              </w:rPr>
              <w:t>区市场监管局</w:t>
            </w:r>
            <w:r>
              <w:rPr>
                <w:rFonts w:hint="eastAsia" w:ascii="Times New Roman" w:hAnsi="Times New Roman" w:eastAsia="方正仿宋_GBK" w:cs="Times New Roman"/>
                <w:sz w:val="24"/>
                <w:szCs w:val="24"/>
                <w:lang w:val="en-US" w:eastAsia="zh-CN"/>
              </w:rPr>
              <w:t>023-</w:t>
            </w:r>
            <w:r>
              <w:rPr>
                <w:rFonts w:hint="eastAsia" w:ascii="Times New Roman" w:hAnsi="Times New Roman" w:eastAsia="方正仿宋_GBK" w:cs="Times New Roman"/>
                <w:kern w:val="0"/>
                <w:sz w:val="24"/>
                <w:szCs w:val="24"/>
                <w:lang w:val="en-US" w:eastAsia="zh-CN"/>
              </w:rPr>
              <w:t>71431213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44</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外商合伙企业及分支机构注册登记（含设立、变更、注销）。</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线上和现场办理均可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设立、备案为1个工作日；变更、注销为</w:t>
            </w:r>
            <w:r>
              <w:rPr>
                <w:rFonts w:hint="default" w:ascii="Times New Roman" w:hAnsi="Times New Roman" w:eastAsia="方正仿宋_GBK" w:cs="Times New Roman"/>
                <w:kern w:val="0"/>
                <w:sz w:val="24"/>
                <w:szCs w:val="24"/>
                <w:lang w:val="en-US" w:eastAsia="zh-CN"/>
              </w:rPr>
              <w:t>3</w:t>
            </w:r>
            <w:r>
              <w:rPr>
                <w:rFonts w:hint="default" w:ascii="Times New Roman" w:hAnsi="Times New Roman" w:eastAsia="方正仿宋_GBK" w:cs="Times New Roman"/>
                <w:kern w:val="0"/>
                <w:sz w:val="24"/>
                <w:szCs w:val="24"/>
              </w:rPr>
              <w:t>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区市场监管局</w:t>
            </w:r>
            <w:r>
              <w:rPr>
                <w:rFonts w:hint="eastAsia" w:ascii="Times New Roman" w:hAnsi="Times New Roman" w:eastAsia="方正仿宋_GBK" w:cs="Times New Roman"/>
                <w:sz w:val="24"/>
                <w:szCs w:val="24"/>
                <w:lang w:val="en-US" w:eastAsia="zh-CN"/>
              </w:rPr>
              <w:t>023-71431213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外商投资企业年报工作。</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线上和现场办理均可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区市场监管局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46</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外国企业常驻代表机构注册登记（含设立、变更、注销）。</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线上和现场办理均可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设立、备案为1个工作日；变更、注销为</w:t>
            </w:r>
            <w:r>
              <w:rPr>
                <w:rFonts w:hint="default" w:ascii="Times New Roman" w:hAnsi="Times New Roman" w:eastAsia="方正仿宋_GBK" w:cs="Times New Roman"/>
                <w:kern w:val="0"/>
                <w:sz w:val="24"/>
                <w:szCs w:val="24"/>
                <w:lang w:val="en-US" w:eastAsia="zh-CN"/>
              </w:rPr>
              <w:t>3</w:t>
            </w:r>
            <w:r>
              <w:rPr>
                <w:rFonts w:hint="default" w:ascii="Times New Roman" w:hAnsi="Times New Roman" w:eastAsia="方正仿宋_GBK" w:cs="Times New Roman"/>
                <w:kern w:val="0"/>
                <w:sz w:val="24"/>
                <w:szCs w:val="24"/>
              </w:rPr>
              <w:t>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122" w:leftChars="38"/>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区市场监管局</w:t>
            </w:r>
            <w:r>
              <w:rPr>
                <w:rFonts w:hint="eastAsia" w:ascii="Times New Roman" w:hAnsi="Times New Roman" w:eastAsia="方正仿宋_GBK" w:cs="Times New Roman"/>
                <w:sz w:val="24"/>
                <w:szCs w:val="24"/>
                <w:lang w:val="en-US" w:eastAsia="zh-CN"/>
              </w:rPr>
              <w:t>023-71431213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47</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外商投资的公司及分公司注册登记（含设立、变更、注销）。</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线上和现场办理均可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设立、备案为1个工作日；变更、注销为</w:t>
            </w:r>
            <w:r>
              <w:rPr>
                <w:rFonts w:hint="default" w:ascii="Times New Roman" w:hAnsi="Times New Roman" w:eastAsia="方正仿宋_GBK" w:cs="Times New Roman"/>
                <w:kern w:val="0"/>
                <w:sz w:val="24"/>
                <w:szCs w:val="24"/>
                <w:lang w:val="en-US" w:eastAsia="zh-CN"/>
              </w:rPr>
              <w:t>3</w:t>
            </w:r>
            <w:r>
              <w:rPr>
                <w:rFonts w:hint="default" w:ascii="Times New Roman" w:hAnsi="Times New Roman" w:eastAsia="方正仿宋_GBK" w:cs="Times New Roman"/>
                <w:kern w:val="0"/>
                <w:sz w:val="24"/>
                <w:szCs w:val="24"/>
              </w:rPr>
              <w:t>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242" w:leftChars="38" w:hanging="120" w:hangingChars="5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区市场监管局</w:t>
            </w:r>
            <w:r>
              <w:rPr>
                <w:rFonts w:hint="eastAsia" w:ascii="Times New Roman" w:hAnsi="Times New Roman" w:eastAsia="方正仿宋_GBK" w:cs="Times New Roman"/>
                <w:sz w:val="24"/>
                <w:szCs w:val="24"/>
                <w:lang w:val="en-US" w:eastAsia="zh-CN"/>
              </w:rPr>
              <w:t>023-71431213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48</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外商投资的融资担保公司及其分支机构设立、变更、注销审批。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kern w:val="0"/>
                <w:sz w:val="24"/>
                <w:szCs w:val="24"/>
              </w:rPr>
              <w:t>区</w:t>
            </w:r>
            <w:r>
              <w:rPr>
                <w:rFonts w:hint="eastAsia" w:ascii="Times New Roman" w:hAnsi="Times New Roman" w:eastAsia="方正仿宋_GBK" w:cs="Times New Roman"/>
                <w:kern w:val="0"/>
                <w:sz w:val="24"/>
                <w:szCs w:val="24"/>
                <w:lang w:val="en-US" w:eastAsia="zh-CN"/>
              </w:rPr>
              <w:t>政府办公室</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lang w:val="en-US" w:eastAsia="zh-CN"/>
              </w:rPr>
              <w:t>7142</w:t>
            </w:r>
            <w:r>
              <w:rPr>
                <w:rFonts w:hint="eastAsia" w:ascii="Times New Roman" w:hAnsi="Times New Roman" w:eastAsia="方正仿宋_GBK" w:cs="Times New Roman"/>
                <w:kern w:val="0"/>
                <w:sz w:val="24"/>
                <w:szCs w:val="24"/>
                <w:lang w:val="en-US" w:eastAsia="zh-CN"/>
              </w:rPr>
              <w:t>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49</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外商投资的商业保理、融资租赁公司及其分支机构的设立、变更、注销审批。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w:t>
            </w:r>
            <w:r>
              <w:rPr>
                <w:rFonts w:hint="eastAsia" w:ascii="Times New Roman" w:hAnsi="Times New Roman" w:eastAsia="方正仿宋_GBK" w:cs="Times New Roman"/>
                <w:kern w:val="0"/>
                <w:sz w:val="24"/>
                <w:szCs w:val="24"/>
                <w:lang w:val="en-US" w:eastAsia="zh-CN"/>
              </w:rPr>
              <w:t>政府办公室</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lang w:val="en-US" w:eastAsia="zh-CN"/>
              </w:rPr>
              <w:t>7142</w:t>
            </w:r>
            <w:r>
              <w:rPr>
                <w:rFonts w:hint="eastAsia" w:ascii="Times New Roman" w:hAnsi="Times New Roman" w:eastAsia="方正仿宋_GBK" w:cs="Times New Roman"/>
                <w:kern w:val="0"/>
                <w:sz w:val="24"/>
                <w:szCs w:val="24"/>
                <w:lang w:val="en-US" w:eastAsia="zh-CN"/>
              </w:rPr>
              <w:t>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50</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外商投资的小额贷款公司（含分支机构）设立、变更、注销审批。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是</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区</w:t>
            </w:r>
            <w:r>
              <w:rPr>
                <w:rFonts w:hint="eastAsia" w:ascii="Times New Roman" w:hAnsi="Times New Roman" w:eastAsia="方正仿宋_GBK" w:cs="Times New Roman"/>
                <w:kern w:val="0"/>
                <w:sz w:val="24"/>
                <w:szCs w:val="24"/>
                <w:lang w:val="en-US" w:eastAsia="zh-CN"/>
              </w:rPr>
              <w:t>政府办公室</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lang w:val="en-US" w:eastAsia="zh-CN"/>
              </w:rPr>
              <w:t>7142</w:t>
            </w:r>
            <w:r>
              <w:rPr>
                <w:rFonts w:hint="eastAsia" w:ascii="Times New Roman" w:hAnsi="Times New Roman" w:eastAsia="方正仿宋_GBK" w:cs="Times New Roman"/>
                <w:kern w:val="0"/>
                <w:sz w:val="24"/>
                <w:szCs w:val="24"/>
                <w:lang w:val="en-US" w:eastAsia="zh-CN"/>
              </w:rPr>
              <w:t>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51</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《化妆品生产许可证》新办、变 更、注销等审批。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线上和现场办理均可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eastAsia" w:ascii="宋体" w:hAnsi="宋体" w:eastAsia="宋体" w:cs="宋体"/>
                <w:snapToGrid/>
                <w:color w:val="000000"/>
                <w:spacing w:val="2"/>
                <w:kern w:val="0"/>
                <w:sz w:val="24"/>
                <w:szCs w:val="24"/>
                <w:lang w:val="en-US" w:eastAsia="zh-CN" w:bidi="ar"/>
              </w:rPr>
              <w:t>《化妆品生产许可证》新办法定30个</w:t>
            </w:r>
            <w:r>
              <w:rPr>
                <w:rFonts w:hint="eastAsia" w:ascii="宋体" w:hAnsi="宋体" w:eastAsia="宋体" w:cs="宋体"/>
                <w:snapToGrid/>
                <w:color w:val="000000"/>
                <w:spacing w:val="4"/>
                <w:kern w:val="0"/>
                <w:sz w:val="24"/>
                <w:szCs w:val="24"/>
                <w:lang w:val="en-US" w:eastAsia="zh-CN" w:bidi="ar"/>
              </w:rPr>
              <w:t>工作日，承</w:t>
            </w:r>
            <w:r>
              <w:rPr>
                <w:rFonts w:hint="eastAsia" w:ascii="宋体" w:hAnsi="宋体" w:eastAsia="宋体" w:cs="宋体"/>
                <w:snapToGrid/>
                <w:color w:val="000000"/>
                <w:kern w:val="0"/>
                <w:sz w:val="24"/>
                <w:szCs w:val="24"/>
                <w:lang w:val="en-US" w:eastAsia="zh-CN" w:bidi="ar"/>
              </w:rPr>
              <w:t xml:space="preserve"> </w:t>
            </w:r>
            <w:r>
              <w:rPr>
                <w:rFonts w:hint="eastAsia" w:ascii="宋体" w:hAnsi="宋体" w:eastAsia="宋体" w:cs="宋体"/>
                <w:snapToGrid/>
                <w:color w:val="000000"/>
                <w:spacing w:val="2"/>
                <w:kern w:val="0"/>
                <w:sz w:val="24"/>
                <w:szCs w:val="24"/>
                <w:lang w:val="en-US" w:eastAsia="zh-CN" w:bidi="ar"/>
              </w:rPr>
              <w:t>诺办结15</w:t>
            </w:r>
            <w:r>
              <w:rPr>
                <w:rFonts w:hint="eastAsia" w:ascii="宋体" w:hAnsi="宋体" w:eastAsia="宋体" w:cs="宋体"/>
                <w:snapToGrid/>
                <w:color w:val="000000"/>
                <w:kern w:val="0"/>
                <w:sz w:val="24"/>
                <w:szCs w:val="24"/>
                <w:lang w:val="en-US" w:eastAsia="zh-CN" w:bidi="ar"/>
              </w:rPr>
              <w:t>个工作日；《化妆品生产许可证》登记事项变更法定3个工作日，承诺办结3个工作日；《化妆品生产许可证》许可事项变更法定30个工作日，承诺办结14个工作日；《化妆品生产许可证》注销法定30个工作日，承诺办结15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区市场监管局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w:t>
            </w:r>
            <w:r>
              <w:rPr>
                <w:rFonts w:hint="eastAsia" w:ascii="Times New Roman" w:hAnsi="Times New Roman" w:eastAsia="方正仿宋_GBK" w:cs="Times New Roman"/>
                <w:kern w:val="0"/>
                <w:sz w:val="24"/>
                <w:szCs w:val="24"/>
                <w:lang w:val="en-US" w:eastAsia="zh-CN"/>
              </w:rPr>
              <w:t>3613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52</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《医疗器械生产许可证》新办、变 更、注销等审批。</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线上和现场办理均可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eastAsia" w:ascii="宋体" w:hAnsi="宋体" w:eastAsia="宋体" w:cs="宋体"/>
                <w:snapToGrid/>
                <w:color w:val="000000"/>
                <w:spacing w:val="2"/>
                <w:kern w:val="0"/>
                <w:sz w:val="25"/>
                <w:szCs w:val="25"/>
                <w:lang w:val="en-US" w:eastAsia="zh-CN" w:bidi="ar"/>
              </w:rPr>
              <w:t>《医疗器械生产许可证》新办法定20个工作日，承诺办结5个工作日；《医疗器械生产许可证》登记事项变更法定5个工作日，承诺办结2个工作日；《医疗器械生产许可证》许可事项变更法定20个工作日，承诺办结5个工作日；《医疗器械生产许可证》注销法定20个工作日，承诺办结5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区市场监管局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71422763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5</w:t>
            </w:r>
            <w:r>
              <w:rPr>
                <w:rFonts w:hint="eastAsia" w:ascii="Times New Roman" w:hAnsi="Times New Roman" w:eastAsia="方正仿宋_GBK" w:cs="Times New Roman"/>
                <w:kern w:val="0"/>
                <w:sz w:val="24"/>
                <w:szCs w:val="24"/>
                <w:lang w:val="en-US" w:eastAsia="zh-CN"/>
              </w:rPr>
              <w:t>3</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专利侵权纠纷的处理。</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线上和现场均可</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4个月</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color w:val="000000"/>
                <w:kern w:val="0"/>
                <w:sz w:val="24"/>
                <w:szCs w:val="24"/>
              </w:rPr>
              <w:t>区市场监管局</w:t>
            </w: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rPr>
              <w:t>714</w:t>
            </w:r>
            <w:r>
              <w:rPr>
                <w:rFonts w:hint="eastAsia" w:ascii="Times New Roman" w:hAnsi="Times New Roman" w:eastAsia="方正仿宋_GBK" w:cs="Times New Roman"/>
                <w:kern w:val="0"/>
                <w:sz w:val="24"/>
                <w:szCs w:val="24"/>
                <w:lang w:val="en-US" w:eastAsia="zh-CN"/>
              </w:rPr>
              <w:t>36598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5</w:t>
            </w:r>
            <w:r>
              <w:rPr>
                <w:rFonts w:hint="eastAsia" w:ascii="Times New Roman" w:hAnsi="Times New Roman" w:eastAsia="方正仿宋_GBK" w:cs="Times New Roman"/>
                <w:kern w:val="0"/>
                <w:sz w:val="24"/>
                <w:szCs w:val="24"/>
                <w:lang w:val="en-US" w:eastAsia="zh-CN"/>
              </w:rPr>
              <w:t>4</w:t>
            </w:r>
          </w:p>
        </w:tc>
        <w:tc>
          <w:tcPr>
            <w:tcW w:w="2558" w:type="dxa"/>
            <w:tcBorders>
              <w:tl2br w:val="nil"/>
              <w:tr2bl w:val="nil"/>
            </w:tcBorders>
            <w:noWrap w:val="0"/>
            <w:vAlign w:val="center"/>
          </w:tcPr>
          <w:p>
            <w:pPr>
              <w:pStyle w:val="4"/>
              <w:keepNext w:val="0"/>
              <w:keepLines w:val="0"/>
              <w:widowControl/>
              <w:suppressLineNumbers w:val="0"/>
              <w:kinsoku w:val="0"/>
              <w:autoSpaceDE w:val="0"/>
              <w:autoSpaceDN w:val="0"/>
              <w:adjustRightInd w:val="0"/>
              <w:snapToGrid w:val="0"/>
              <w:spacing w:before="204" w:beforeAutospacing="0" w:after="0" w:afterAutospacing="0"/>
              <w:ind w:right="0"/>
              <w:jc w:val="left"/>
              <w:textAlignment w:val="baseline"/>
              <w:rPr>
                <w:rFonts w:hint="eastAsia" w:ascii="Times New Roman" w:hAnsi="Times New Roman" w:eastAsia="方正仿宋_GBK" w:cs="Times New Roman"/>
                <w:snapToGrid/>
                <w:color w:val="auto"/>
                <w:kern w:val="0"/>
                <w:sz w:val="24"/>
                <w:szCs w:val="24"/>
                <w:lang w:val="en-US" w:eastAsia="zh-CN" w:bidi="ar-SA"/>
              </w:rPr>
            </w:pPr>
            <w:r>
              <w:rPr>
                <w:rFonts w:hint="eastAsia" w:ascii="Times New Roman" w:hAnsi="Times New Roman" w:eastAsia="方正仿宋_GBK" w:cs="Times New Roman"/>
                <w:snapToGrid/>
                <w:color w:val="auto"/>
                <w:kern w:val="0"/>
                <w:sz w:val="24"/>
                <w:szCs w:val="24"/>
                <w:lang w:val="en-US" w:eastAsia="zh-CN" w:bidi="ar-SA"/>
              </w:rPr>
              <w:t>外债管理：1.跨国公</w:t>
            </w:r>
          </w:p>
          <w:p>
            <w:pPr>
              <w:pStyle w:val="4"/>
              <w:keepNext w:val="0"/>
              <w:keepLines w:val="0"/>
              <w:widowControl/>
              <w:suppressLineNumbers w:val="0"/>
              <w:kinsoku w:val="0"/>
              <w:autoSpaceDE w:val="0"/>
              <w:autoSpaceDN w:val="0"/>
              <w:adjustRightInd w:val="0"/>
              <w:snapToGrid w:val="0"/>
              <w:spacing w:before="198" w:beforeAutospacing="0" w:after="0" w:afterAutospacing="0"/>
              <w:ind w:left="70" w:right="0"/>
              <w:jc w:val="left"/>
              <w:textAlignment w:val="baseline"/>
              <w:rPr>
                <w:rFonts w:hint="eastAsia" w:ascii="Times New Roman" w:hAnsi="Times New Roman" w:eastAsia="方正仿宋_GBK" w:cs="Times New Roman"/>
                <w:snapToGrid/>
                <w:color w:val="auto"/>
                <w:kern w:val="0"/>
                <w:sz w:val="24"/>
                <w:szCs w:val="24"/>
                <w:lang w:val="en-US" w:eastAsia="zh-CN" w:bidi="ar-SA"/>
              </w:rPr>
            </w:pPr>
            <w:r>
              <w:rPr>
                <w:rFonts w:hint="eastAsia" w:ascii="Times New Roman" w:hAnsi="Times New Roman" w:eastAsia="方正仿宋_GBK" w:cs="Times New Roman"/>
                <w:snapToGrid/>
                <w:color w:val="auto"/>
                <w:kern w:val="0"/>
                <w:sz w:val="24"/>
                <w:szCs w:val="24"/>
                <w:lang w:val="en-US" w:eastAsia="zh-CN" w:bidi="ar-SA"/>
              </w:rPr>
              <w:t>司资金集中运营-集中</w:t>
            </w:r>
          </w:p>
          <w:p>
            <w:pPr>
              <w:pStyle w:val="4"/>
              <w:keepNext w:val="0"/>
              <w:keepLines w:val="0"/>
              <w:widowControl/>
              <w:suppressLineNumbers w:val="0"/>
              <w:kinsoku w:val="0"/>
              <w:autoSpaceDE w:val="0"/>
              <w:autoSpaceDN w:val="0"/>
              <w:adjustRightInd w:val="0"/>
              <w:snapToGrid w:val="0"/>
              <w:spacing w:before="198" w:beforeAutospacing="0" w:after="0" w:afterAutospacing="0"/>
              <w:ind w:left="70" w:right="0"/>
              <w:jc w:val="left"/>
              <w:textAlignment w:val="baseline"/>
              <w:rPr>
                <w:rFonts w:hint="eastAsia" w:ascii="Times New Roman" w:hAnsi="Times New Roman" w:eastAsia="方正仿宋_GBK" w:cs="Times New Roman"/>
                <w:snapToGrid/>
                <w:color w:val="auto"/>
                <w:kern w:val="0"/>
                <w:sz w:val="24"/>
                <w:szCs w:val="24"/>
                <w:lang w:val="en-US" w:eastAsia="zh-CN" w:bidi="ar-SA"/>
              </w:rPr>
            </w:pPr>
            <w:r>
              <w:rPr>
                <w:rFonts w:hint="eastAsia" w:ascii="Times New Roman" w:hAnsi="Times New Roman" w:eastAsia="方正仿宋_GBK" w:cs="Times New Roman"/>
                <w:snapToGrid/>
                <w:color w:val="auto"/>
                <w:kern w:val="0"/>
                <w:sz w:val="24"/>
                <w:szCs w:val="24"/>
                <w:lang w:val="en-US" w:eastAsia="zh-CN" w:bidi="ar-SA"/>
              </w:rPr>
              <w:t>外债额度业务备案；</w:t>
            </w:r>
          </w:p>
          <w:p>
            <w:pPr>
              <w:pStyle w:val="4"/>
              <w:keepNext w:val="0"/>
              <w:keepLines w:val="0"/>
              <w:widowControl/>
              <w:suppressLineNumbers w:val="0"/>
              <w:kinsoku w:val="0"/>
              <w:autoSpaceDE w:val="0"/>
              <w:autoSpaceDN w:val="0"/>
              <w:adjustRightInd w:val="0"/>
              <w:snapToGrid w:val="0"/>
              <w:spacing w:before="198" w:beforeAutospacing="0" w:after="0" w:afterAutospacing="0"/>
              <w:ind w:left="70" w:right="0"/>
              <w:jc w:val="left"/>
              <w:textAlignment w:val="baseline"/>
              <w:rPr>
                <w:rFonts w:hint="eastAsia" w:ascii="Times New Roman" w:hAnsi="Times New Roman" w:eastAsia="方正仿宋_GBK" w:cs="Times New Roman"/>
                <w:snapToGrid/>
                <w:color w:val="auto"/>
                <w:kern w:val="0"/>
                <w:sz w:val="24"/>
                <w:szCs w:val="24"/>
                <w:lang w:val="en-US" w:eastAsia="zh-CN" w:bidi="ar-SA"/>
              </w:rPr>
            </w:pPr>
            <w:r>
              <w:rPr>
                <w:rFonts w:hint="eastAsia" w:ascii="Times New Roman" w:hAnsi="Times New Roman" w:eastAsia="方正仿宋_GBK" w:cs="Times New Roman"/>
                <w:snapToGrid/>
                <w:color w:val="auto"/>
                <w:kern w:val="0"/>
                <w:sz w:val="24"/>
                <w:szCs w:val="24"/>
                <w:lang w:val="en-US" w:eastAsia="zh-CN" w:bidi="ar-SA"/>
              </w:rPr>
              <w:t>跨国公司资金集中运</w:t>
            </w:r>
          </w:p>
          <w:p>
            <w:pPr>
              <w:pStyle w:val="4"/>
              <w:keepNext w:val="0"/>
              <w:keepLines w:val="0"/>
              <w:widowControl/>
              <w:suppressLineNumbers w:val="0"/>
              <w:kinsoku w:val="0"/>
              <w:autoSpaceDE w:val="0"/>
              <w:autoSpaceDN w:val="0"/>
              <w:adjustRightInd w:val="0"/>
              <w:snapToGrid w:val="0"/>
              <w:spacing w:before="198" w:beforeAutospacing="0" w:after="0" w:afterAutospacing="0"/>
              <w:ind w:left="70" w:right="0"/>
              <w:jc w:val="left"/>
              <w:textAlignment w:val="baseline"/>
              <w:rPr>
                <w:rFonts w:hint="eastAsia" w:ascii="Times New Roman" w:hAnsi="Times New Roman" w:eastAsia="方正仿宋_GBK" w:cs="Times New Roman"/>
                <w:snapToGrid/>
                <w:color w:val="auto"/>
                <w:kern w:val="0"/>
                <w:sz w:val="24"/>
                <w:szCs w:val="24"/>
                <w:lang w:val="en-US" w:eastAsia="zh-CN" w:bidi="ar-SA"/>
              </w:rPr>
            </w:pPr>
            <w:r>
              <w:rPr>
                <w:rFonts w:hint="eastAsia" w:ascii="Times New Roman" w:hAnsi="Times New Roman" w:eastAsia="方正仿宋_GBK" w:cs="Times New Roman"/>
                <w:snapToGrid/>
                <w:color w:val="auto"/>
                <w:kern w:val="0"/>
                <w:sz w:val="24"/>
                <w:szCs w:val="24"/>
                <w:lang w:val="en-US" w:eastAsia="zh-CN" w:bidi="ar-SA"/>
              </w:rPr>
              <w:t>营-集中外债额度业务</w:t>
            </w:r>
          </w:p>
          <w:p>
            <w:pPr>
              <w:pStyle w:val="4"/>
              <w:keepNext w:val="0"/>
              <w:keepLines w:val="0"/>
              <w:widowControl/>
              <w:suppressLineNumbers w:val="0"/>
              <w:kinsoku w:val="0"/>
              <w:autoSpaceDE w:val="0"/>
              <w:autoSpaceDN w:val="0"/>
              <w:adjustRightInd w:val="0"/>
              <w:snapToGrid w:val="0"/>
              <w:spacing w:before="198" w:beforeAutospacing="0" w:after="0" w:afterAutospacing="0"/>
              <w:ind w:left="70" w:right="0"/>
              <w:jc w:val="left"/>
              <w:textAlignment w:val="baseline"/>
              <w:rPr>
                <w:rFonts w:hint="eastAsia" w:ascii="Times New Roman" w:hAnsi="Times New Roman" w:eastAsia="方正仿宋_GBK" w:cs="Times New Roman"/>
                <w:snapToGrid/>
                <w:color w:val="auto"/>
                <w:kern w:val="0"/>
                <w:sz w:val="24"/>
                <w:szCs w:val="24"/>
                <w:lang w:val="en-US" w:eastAsia="zh-CN" w:bidi="ar-SA"/>
              </w:rPr>
            </w:pPr>
            <w:r>
              <w:rPr>
                <w:rFonts w:hint="eastAsia" w:ascii="Times New Roman" w:hAnsi="Times New Roman" w:eastAsia="方正仿宋_GBK" w:cs="Times New Roman"/>
                <w:snapToGrid/>
                <w:color w:val="auto"/>
                <w:kern w:val="0"/>
                <w:sz w:val="24"/>
                <w:szCs w:val="24"/>
                <w:lang w:val="en-US" w:eastAsia="zh-CN" w:bidi="ar-SA"/>
              </w:rPr>
              <w:t>变更备案；非银行债</w:t>
            </w:r>
          </w:p>
          <w:p>
            <w:pPr>
              <w:pStyle w:val="4"/>
              <w:keepNext w:val="0"/>
              <w:keepLines w:val="0"/>
              <w:widowControl/>
              <w:suppressLineNumbers w:val="0"/>
              <w:kinsoku w:val="0"/>
              <w:autoSpaceDE w:val="0"/>
              <w:autoSpaceDN w:val="0"/>
              <w:adjustRightInd w:val="0"/>
              <w:snapToGrid w:val="0"/>
              <w:spacing w:before="198" w:beforeAutospacing="0" w:after="0" w:afterAutospacing="0"/>
              <w:ind w:left="70" w:right="0"/>
              <w:jc w:val="left"/>
              <w:textAlignment w:val="baseline"/>
              <w:rPr>
                <w:rFonts w:hint="eastAsia" w:ascii="宋体" w:hAnsi="宋体" w:eastAsia="宋体" w:cs="宋体"/>
                <w:color w:val="000000"/>
                <w:spacing w:val="1"/>
                <w:kern w:val="0"/>
                <w:sz w:val="25"/>
                <w:szCs w:val="25"/>
              </w:rPr>
            </w:pPr>
            <w:r>
              <w:rPr>
                <w:rFonts w:hint="eastAsia" w:ascii="Times New Roman" w:hAnsi="Times New Roman" w:eastAsia="方正仿宋_GBK" w:cs="Times New Roman"/>
                <w:snapToGrid/>
                <w:color w:val="auto"/>
                <w:kern w:val="0"/>
                <w:sz w:val="24"/>
                <w:szCs w:val="24"/>
                <w:lang w:val="en-US" w:eastAsia="zh-CN" w:bidi="ar-SA"/>
              </w:rPr>
              <w:t>务人外债注销登记。</w:t>
            </w:r>
          </w:p>
          <w:p>
            <w:pPr>
              <w:pStyle w:val="4"/>
              <w:keepNext w:val="0"/>
              <w:keepLines w:val="0"/>
              <w:widowControl/>
              <w:numPr>
                <w:ilvl w:val="0"/>
                <w:numId w:val="1"/>
              </w:numPr>
              <w:suppressLineNumbers w:val="0"/>
              <w:kinsoku w:val="0"/>
              <w:autoSpaceDE w:val="0"/>
              <w:autoSpaceDN w:val="0"/>
              <w:adjustRightInd w:val="0"/>
              <w:snapToGrid w:val="0"/>
              <w:spacing w:before="198" w:beforeAutospacing="0" w:after="0" w:afterAutospacing="0"/>
              <w:ind w:left="70" w:right="0"/>
              <w:jc w:val="left"/>
              <w:textAlignment w:val="baseline"/>
              <w:rPr>
                <w:rFonts w:hint="eastAsia" w:ascii="Times New Roman" w:hAnsi="Times New Roman" w:eastAsia="方正仿宋_GBK" w:cs="Times New Roman"/>
                <w:snapToGrid/>
                <w:color w:val="auto"/>
                <w:kern w:val="0"/>
                <w:sz w:val="24"/>
                <w:szCs w:val="24"/>
                <w:lang w:val="en-US" w:eastAsia="zh-CN" w:bidi="ar-SA"/>
              </w:rPr>
            </w:pPr>
            <w:r>
              <w:rPr>
                <w:rFonts w:hint="eastAsia" w:ascii="Times New Roman" w:hAnsi="Times New Roman" w:eastAsia="方正仿宋_GBK" w:cs="Times New Roman"/>
                <w:snapToGrid/>
                <w:color w:val="auto"/>
                <w:kern w:val="0"/>
                <w:sz w:val="24"/>
                <w:szCs w:val="24"/>
                <w:lang w:val="en-US" w:eastAsia="zh-CN" w:bidi="ar-SA"/>
              </w:rPr>
              <w:t>非银行债务人非资</w:t>
            </w:r>
          </w:p>
          <w:p>
            <w:pPr>
              <w:pStyle w:val="4"/>
              <w:keepNext w:val="0"/>
              <w:keepLines w:val="0"/>
              <w:widowControl/>
              <w:suppressLineNumbers w:val="0"/>
              <w:kinsoku w:val="0"/>
              <w:autoSpaceDE w:val="0"/>
              <w:autoSpaceDN w:val="0"/>
              <w:adjustRightInd w:val="0"/>
              <w:snapToGrid w:val="0"/>
              <w:spacing w:before="198" w:beforeAutospacing="0" w:after="0" w:afterAutospacing="0"/>
              <w:ind w:left="0" w:right="0"/>
              <w:jc w:val="left"/>
              <w:textAlignment w:val="baseline"/>
              <w:rPr>
                <w:rFonts w:hint="eastAsia" w:ascii="Times New Roman" w:hAnsi="Times New Roman" w:eastAsia="方正仿宋_GBK" w:cs="Times New Roman"/>
                <w:snapToGrid/>
                <w:color w:val="auto"/>
                <w:kern w:val="0"/>
                <w:sz w:val="24"/>
                <w:szCs w:val="24"/>
                <w:lang w:val="en-US" w:eastAsia="zh-CN" w:bidi="ar-SA"/>
              </w:rPr>
            </w:pPr>
            <w:r>
              <w:rPr>
                <w:rFonts w:hint="eastAsia" w:ascii="Times New Roman" w:hAnsi="Times New Roman" w:eastAsia="方正仿宋_GBK" w:cs="Times New Roman"/>
                <w:snapToGrid/>
                <w:color w:val="auto"/>
                <w:kern w:val="0"/>
                <w:sz w:val="24"/>
                <w:szCs w:val="24"/>
                <w:lang w:val="en-US" w:eastAsia="zh-CN" w:bidi="ar-SA"/>
              </w:rPr>
              <w:t>金划转类提款、还本付</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snapToGrid/>
                <w:color w:val="auto"/>
                <w:kern w:val="0"/>
                <w:sz w:val="24"/>
                <w:szCs w:val="24"/>
                <w:lang w:val="en-US" w:eastAsia="zh-CN" w:bidi="ar-SA"/>
              </w:rPr>
              <w:t>息备案。</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480" w:hanging="480" w:hangingChars="200"/>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人行</w:t>
            </w:r>
            <w:r>
              <w:rPr>
                <w:rFonts w:hint="default" w:ascii="Times New Roman" w:hAnsi="Times New Roman" w:eastAsia="方正仿宋_GBK" w:cs="Times New Roman"/>
                <w:kern w:val="0"/>
                <w:sz w:val="24"/>
                <w:szCs w:val="24"/>
                <w:lang w:val="en-US" w:eastAsia="zh-CN"/>
              </w:rPr>
              <w:t>巴南分行</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rPr>
            </w:pP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lang w:val="en-US" w:eastAsia="zh-CN"/>
              </w:rPr>
              <w:t>66239</w:t>
            </w:r>
            <w:r>
              <w:rPr>
                <w:rFonts w:hint="eastAsia" w:ascii="Times New Roman" w:hAnsi="Times New Roman" w:eastAsia="方正仿宋_GBK" w:cs="Times New Roman"/>
                <w:kern w:val="0"/>
                <w:sz w:val="24"/>
                <w:szCs w:val="24"/>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55</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跨境担保管理：内保外</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贷登记，包含内保外贷</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签约(变更)登记，非银</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行机构注销登记。</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480" w:hanging="480" w:hangingChars="200"/>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人行</w:t>
            </w:r>
            <w:r>
              <w:rPr>
                <w:rFonts w:hint="default" w:ascii="Times New Roman" w:hAnsi="Times New Roman" w:eastAsia="方正仿宋_GBK" w:cs="Times New Roman"/>
                <w:kern w:val="0"/>
                <w:sz w:val="24"/>
                <w:szCs w:val="24"/>
                <w:lang w:val="en-US" w:eastAsia="zh-CN"/>
              </w:rPr>
              <w:t>巴南分行</w:t>
            </w:r>
          </w:p>
          <w:p>
            <w:pPr>
              <w:keepNext w:val="0"/>
              <w:keepLines w:val="0"/>
              <w:pageBreakBefore w:val="0"/>
              <w:widowControl/>
              <w:kinsoku/>
              <w:wordWrap/>
              <w:overflowPunct/>
              <w:topLinePunct w:val="0"/>
              <w:autoSpaceDE/>
              <w:autoSpaceDN/>
              <w:bidi w:val="0"/>
              <w:adjustRightInd/>
              <w:snapToGrid/>
              <w:spacing w:line="500" w:lineRule="exact"/>
              <w:ind w:left="480" w:leftChars="75" w:hanging="240" w:hangingChars="100"/>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lang w:val="en-US" w:eastAsia="zh-CN"/>
              </w:rPr>
              <w:t>66239</w:t>
            </w:r>
            <w:r>
              <w:rPr>
                <w:rFonts w:hint="eastAsia" w:ascii="Times New Roman" w:hAnsi="Times New Roman" w:eastAsia="方正仿宋_GBK" w:cs="Times New Roman"/>
                <w:kern w:val="0"/>
                <w:sz w:val="24"/>
                <w:szCs w:val="24"/>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56</w:t>
            </w:r>
          </w:p>
        </w:tc>
        <w:tc>
          <w:tcPr>
            <w:tcW w:w="25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境外放款(包括境内机  构境外放款额度登记、变更、注销)。</w:t>
            </w:r>
          </w:p>
        </w:tc>
        <w:tc>
          <w:tcPr>
            <w:tcW w:w="12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现场办理</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20个工作日</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480" w:hanging="480" w:hangingChars="200"/>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人行</w:t>
            </w:r>
            <w:r>
              <w:rPr>
                <w:rFonts w:hint="default" w:ascii="Times New Roman" w:hAnsi="Times New Roman" w:eastAsia="方正仿宋_GBK" w:cs="Times New Roman"/>
                <w:kern w:val="0"/>
                <w:sz w:val="24"/>
                <w:szCs w:val="24"/>
                <w:lang w:val="en-US" w:eastAsia="zh-CN"/>
              </w:rPr>
              <w:t>巴南分行</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lang w:val="en-US" w:eastAsia="zh-CN"/>
              </w:rPr>
              <w:t>66239</w:t>
            </w:r>
            <w:r>
              <w:rPr>
                <w:rFonts w:hint="eastAsia" w:ascii="Times New Roman" w:hAnsi="Times New Roman" w:eastAsia="方正仿宋_GBK" w:cs="Times New Roman"/>
                <w:kern w:val="0"/>
                <w:sz w:val="24"/>
                <w:szCs w:val="24"/>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57</w:t>
            </w:r>
          </w:p>
        </w:tc>
        <w:tc>
          <w:tcPr>
            <w:tcW w:w="2558" w:type="dxa"/>
            <w:tcBorders>
              <w:tl2br w:val="nil"/>
              <w:tr2bl w:val="nil"/>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spacing w:val="-6"/>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left"/>
              <w:textAlignment w:val="baseline"/>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境外直接投资存量权益登记(年度)。</w:t>
            </w:r>
          </w:p>
        </w:tc>
        <w:tc>
          <w:tcPr>
            <w:tcW w:w="1228" w:type="dxa"/>
            <w:tcBorders>
              <w:tl2br w:val="nil"/>
              <w:tr2bl w:val="nil"/>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企业自行填报</w:t>
            </w:r>
          </w:p>
        </w:tc>
        <w:tc>
          <w:tcPr>
            <w:tcW w:w="11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否</w:t>
            </w:r>
          </w:p>
        </w:tc>
        <w:tc>
          <w:tcPr>
            <w:tcW w:w="14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每年6月30日之前</w:t>
            </w:r>
          </w:p>
        </w:tc>
        <w:tc>
          <w:tcPr>
            <w:tcW w:w="19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480" w:hanging="480" w:hangingChars="200"/>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人行</w:t>
            </w:r>
            <w:r>
              <w:rPr>
                <w:rFonts w:hint="default" w:ascii="Times New Roman" w:hAnsi="Times New Roman" w:eastAsia="方正仿宋_GBK" w:cs="Times New Roman"/>
                <w:kern w:val="0"/>
                <w:sz w:val="24"/>
                <w:szCs w:val="24"/>
                <w:lang w:val="en-US" w:eastAsia="zh-CN"/>
              </w:rPr>
              <w:t>巴南分行</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sz w:val="24"/>
                <w:szCs w:val="24"/>
                <w:lang w:val="en-US" w:eastAsia="zh-CN"/>
              </w:rPr>
              <w:t>023-</w:t>
            </w:r>
            <w:r>
              <w:rPr>
                <w:rFonts w:hint="default" w:ascii="Times New Roman" w:hAnsi="Times New Roman" w:eastAsia="方正仿宋_GBK" w:cs="Times New Roman"/>
                <w:kern w:val="0"/>
                <w:sz w:val="24"/>
                <w:szCs w:val="24"/>
                <w:lang w:val="en-US" w:eastAsia="zh-CN"/>
              </w:rPr>
              <w:t>66239</w:t>
            </w:r>
            <w:r>
              <w:rPr>
                <w:rFonts w:hint="eastAsia" w:ascii="Times New Roman" w:hAnsi="Times New Roman" w:eastAsia="方正仿宋_GBK" w:cs="Times New Roman"/>
                <w:kern w:val="0"/>
                <w:sz w:val="24"/>
                <w:szCs w:val="24"/>
                <w:lang w:val="en-US" w:eastAsia="zh-CN"/>
              </w:rPr>
              <w:t>720</w:t>
            </w:r>
          </w:p>
        </w:tc>
      </w:tr>
    </w:tbl>
    <w:p>
      <w:pPr>
        <w:pStyle w:val="2"/>
        <w:rPr>
          <w:rFonts w:hint="default" w:ascii="Times New Roman" w:hAnsi="Times New Roman" w:eastAsia="方正仿宋_GBK" w:cs="Times New Roman"/>
          <w:i w:val="0"/>
          <w:iCs w:val="0"/>
          <w:caps w:val="0"/>
          <w:color w:val="333333"/>
          <w:spacing w:val="0"/>
          <w:sz w:val="31"/>
          <w:szCs w:val="31"/>
          <w:shd w:val="clear" w:color="auto" w:fill="FFFFFF"/>
          <w:lang w:val="en-US" w:eastAsia="zh-CN"/>
        </w:rPr>
      </w:pPr>
    </w:p>
    <w:p>
      <w:pPr>
        <w:bidi w:val="0"/>
        <w:rPr>
          <w:rFonts w:hint="default" w:ascii="Calibri" w:hAnsi="Calibri" w:eastAsia="宋体" w:cs="Times New Roman"/>
          <w:kern w:val="2"/>
          <w:sz w:val="32"/>
          <w:szCs w:val="22"/>
          <w:lang w:val="en-US" w:eastAsia="zh-CN" w:bidi="ar-SA"/>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spacing w:val="-6"/>
          <w:kern w:val="0"/>
          <w:sz w:val="28"/>
          <w:szCs w:val="28"/>
          <w:vertAlign w:val="baseline"/>
        </w:rPr>
      </w:pPr>
      <w:r>
        <w:rPr>
          <w:rFonts w:hint="eastAsia" w:ascii="宋体" w:hAnsi="宋体" w:cs="宋体"/>
          <w:snapToGrid/>
          <w:color w:val="000000"/>
          <w:spacing w:val="-6"/>
          <w:kern w:val="0"/>
          <w:sz w:val="28"/>
          <w:szCs w:val="28"/>
          <w:vertAlign w:val="baseline"/>
          <w:lang w:val="en-US" w:eastAsia="zh-CN" w:bidi="ar"/>
        </w:rPr>
        <w:t xml:space="preserve">                                     </w:t>
      </w:r>
      <w:r>
        <w:rPr>
          <w:rFonts w:hint="eastAsia" w:ascii="宋体" w:hAnsi="宋体" w:eastAsia="宋体" w:cs="宋体"/>
          <w:snapToGrid/>
          <w:color w:val="000000"/>
          <w:spacing w:val="-6"/>
          <w:kern w:val="0"/>
          <w:sz w:val="28"/>
          <w:szCs w:val="28"/>
          <w:vertAlign w:val="baseline"/>
          <w:lang w:val="en-US" w:eastAsia="zh-CN" w:bidi="ar"/>
        </w:rPr>
        <w:t>重庆市南川区招商投资促进局</w:t>
      </w:r>
    </w:p>
    <w:p>
      <w:pPr>
        <w:keepNext w:val="0"/>
        <w:keepLines w:val="0"/>
        <w:widowControl/>
        <w:suppressLineNumbers w:val="0"/>
        <w:kinsoku w:val="0"/>
        <w:autoSpaceDE w:val="0"/>
        <w:autoSpaceDN w:val="0"/>
        <w:adjustRightInd w:val="0"/>
        <w:snapToGrid w:val="0"/>
        <w:spacing w:before="0" w:beforeAutospacing="0" w:after="0" w:afterAutospacing="0"/>
        <w:ind w:left="0" w:right="0"/>
        <w:jc w:val="right"/>
        <w:textAlignment w:val="baseline"/>
        <w:rPr>
          <w:rFonts w:hint="eastAsia" w:ascii="宋体" w:hAnsi="宋体" w:eastAsia="宋体" w:cs="宋体"/>
          <w:color w:val="000000"/>
          <w:spacing w:val="-6"/>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rFonts w:hint="eastAsia" w:ascii="宋体" w:hAnsi="宋体" w:eastAsia="宋体" w:cs="宋体"/>
          <w:snapToGrid/>
          <w:color w:val="000000"/>
          <w:spacing w:val="-6"/>
          <w:kern w:val="0"/>
          <w:sz w:val="24"/>
          <w:szCs w:val="24"/>
          <w:lang w:val="en-US" w:eastAsia="zh-CN" w:bidi="ar"/>
        </w:rPr>
        <w:t xml:space="preserve">                                             </w:t>
      </w:r>
      <w:r>
        <w:rPr>
          <w:rFonts w:hint="default" w:ascii="Times New Roman" w:hAnsi="Times New Roman" w:eastAsia="宋体" w:cs="Times New Roman"/>
          <w:snapToGrid/>
          <w:color w:val="000000"/>
          <w:spacing w:val="-6"/>
          <w:kern w:val="0"/>
          <w:sz w:val="24"/>
          <w:szCs w:val="24"/>
          <w:lang w:val="en-US" w:eastAsia="zh-CN" w:bidi="ar"/>
        </w:rPr>
        <w:t xml:space="preserve"> </w:t>
      </w:r>
      <w:r>
        <w:rPr>
          <w:rFonts w:hint="eastAsia" w:ascii="Times New Roman" w:hAnsi="Times New Roman" w:cs="Times New Roman"/>
          <w:snapToGrid/>
          <w:color w:val="000000"/>
          <w:spacing w:val="-6"/>
          <w:kern w:val="0"/>
          <w:sz w:val="24"/>
          <w:szCs w:val="24"/>
          <w:lang w:val="en-US" w:eastAsia="zh-CN" w:bidi="ar"/>
        </w:rPr>
        <w:t xml:space="preserve"> </w:t>
      </w:r>
      <w:r>
        <w:rPr>
          <w:rFonts w:hint="default" w:ascii="Times New Roman" w:hAnsi="Times New Roman" w:eastAsia="宋体" w:cs="Times New Roman"/>
          <w:snapToGrid/>
          <w:color w:val="000000"/>
          <w:spacing w:val="-6"/>
          <w:kern w:val="0"/>
          <w:sz w:val="28"/>
          <w:szCs w:val="28"/>
          <w:lang w:val="en-US" w:eastAsia="zh-CN" w:bidi="ar"/>
        </w:rPr>
        <w:t xml:space="preserve">2 0 2 5 </w:t>
      </w:r>
      <w:r>
        <w:rPr>
          <w:rFonts w:hint="eastAsia" w:ascii="宋体" w:hAnsi="宋体" w:eastAsia="宋体" w:cs="宋体"/>
          <w:snapToGrid/>
          <w:color w:val="000000"/>
          <w:spacing w:val="-6"/>
          <w:kern w:val="0"/>
          <w:sz w:val="28"/>
          <w:szCs w:val="28"/>
          <w:lang w:val="en-US" w:eastAsia="zh-CN" w:bidi="ar"/>
        </w:rPr>
        <w:t xml:space="preserve">年 </w:t>
      </w:r>
      <w:r>
        <w:rPr>
          <w:rFonts w:hint="default" w:ascii="Times New Roman" w:hAnsi="Times New Roman" w:eastAsia="宋体" w:cs="Times New Roman"/>
          <w:snapToGrid/>
          <w:color w:val="000000"/>
          <w:spacing w:val="-6"/>
          <w:kern w:val="0"/>
          <w:sz w:val="28"/>
          <w:szCs w:val="28"/>
          <w:lang w:val="en-US" w:eastAsia="zh-CN" w:bidi="ar"/>
        </w:rPr>
        <w:t>6</w:t>
      </w:r>
      <w:r>
        <w:rPr>
          <w:rFonts w:hint="eastAsia" w:ascii="宋体" w:hAnsi="宋体" w:eastAsia="宋体" w:cs="宋体"/>
          <w:snapToGrid/>
          <w:color w:val="000000"/>
          <w:spacing w:val="-6"/>
          <w:kern w:val="0"/>
          <w:sz w:val="28"/>
          <w:szCs w:val="28"/>
          <w:lang w:val="en-US" w:eastAsia="zh-CN" w:bidi="ar"/>
        </w:rPr>
        <w:t xml:space="preserve"> 月 </w:t>
      </w:r>
      <w:r>
        <w:rPr>
          <w:rFonts w:hint="default" w:ascii="Times New Roman" w:hAnsi="Times New Roman" w:eastAsia="宋体" w:cs="Times New Roman"/>
          <w:snapToGrid/>
          <w:color w:val="000000"/>
          <w:spacing w:val="-6"/>
          <w:kern w:val="0"/>
          <w:sz w:val="28"/>
          <w:szCs w:val="28"/>
          <w:lang w:val="en-US" w:eastAsia="zh-CN" w:bidi="ar"/>
        </w:rPr>
        <w:t xml:space="preserve">16 </w:t>
      </w:r>
      <w:r>
        <w:rPr>
          <w:rFonts w:hint="eastAsia" w:ascii="宋体" w:hAnsi="宋体" w:eastAsia="宋体" w:cs="宋体"/>
          <w:snapToGrid/>
          <w:color w:val="000000"/>
          <w:spacing w:val="-6"/>
          <w:kern w:val="0"/>
          <w:sz w:val="28"/>
          <w:szCs w:val="28"/>
          <w:lang w:val="en-US" w:eastAsia="zh-CN" w:bidi="ar"/>
        </w:rPr>
        <w:t>日</w:t>
      </w:r>
    </w:p>
    <w:p>
      <w:pPr>
        <w:bidi w:val="0"/>
        <w:rPr>
          <w:rFonts w:hint="default" w:ascii="Calibri" w:hAnsi="Calibri" w:eastAsia="宋体" w:cs="Times New Roman"/>
          <w:kern w:val="2"/>
          <w:sz w:val="32"/>
          <w:szCs w:val="22"/>
          <w:lang w:val="en-US" w:eastAsia="zh-CN" w:bidi="ar-SA"/>
        </w:rPr>
      </w:pPr>
      <w:bookmarkStart w:id="0" w:name="_GoBack"/>
      <w:bookmarkEnd w:id="0"/>
    </w:p>
    <w:p>
      <w:pPr>
        <w:tabs>
          <w:tab w:val="left" w:pos="6753"/>
        </w:tabs>
        <w:bidi w:val="0"/>
        <w:jc w:val="left"/>
        <w:rPr>
          <w:rFonts w:hint="default"/>
          <w:lang w:val="en-US" w:eastAsia="zh-CN"/>
        </w:rPr>
      </w:pPr>
      <w:r>
        <w:rPr>
          <w:rFonts w:hint="eastAsia"/>
          <w:lang w:val="en-US" w:eastAsia="zh-CN"/>
        </w:rPr>
        <w:tab/>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Calibri" w:hAnsi="Calibri"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Calibri" w:hAnsi="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118A"/>
    <w:multiLevelType w:val="multilevel"/>
    <w:tmpl w:val="AEC3118A"/>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jViNDc4OGFkYWZmYjJlOGExOWIyNmFjMmFhMDQifQ=="/>
  </w:docVars>
  <w:rsids>
    <w:rsidRoot w:val="611A4D90"/>
    <w:rsid w:val="02B240F8"/>
    <w:rsid w:val="0BB07FB5"/>
    <w:rsid w:val="0C4A4FFD"/>
    <w:rsid w:val="1E5E47E0"/>
    <w:rsid w:val="20390294"/>
    <w:rsid w:val="2E2449F4"/>
    <w:rsid w:val="33AD7643"/>
    <w:rsid w:val="472D5C79"/>
    <w:rsid w:val="51630C7D"/>
    <w:rsid w:val="53B973B8"/>
    <w:rsid w:val="611A4D90"/>
    <w:rsid w:val="63F27B94"/>
    <w:rsid w:val="66BC253C"/>
    <w:rsid w:val="6A6E4160"/>
    <w:rsid w:val="6F2971C4"/>
    <w:rsid w:val="70074E61"/>
    <w:rsid w:val="712F1B42"/>
    <w:rsid w:val="71CE4B5D"/>
    <w:rsid w:val="72C319F9"/>
    <w:rsid w:val="769B6E27"/>
    <w:rsid w:val="7A673CEE"/>
    <w:rsid w:val="BE9D50B5"/>
    <w:rsid w:val="FFFEA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jc w:val="left"/>
    </w:pPr>
    <w:rPr>
      <w:rFonts w:ascii="Calibri" w:hAnsi="Calibri" w:eastAsia="Times New Roman" w:cs="Times New Roman"/>
      <w:kern w:val="0"/>
      <w:sz w:val="18"/>
      <w:szCs w:val="18"/>
      <w:lang w:val="en-US" w:eastAsia="zh-CN" w:bidi="ar-SA"/>
    </w:rPr>
  </w:style>
  <w:style w:type="paragraph" w:styleId="3">
    <w:name w:val="header"/>
    <w:basedOn w:val="1"/>
    <w:unhideWhenUsed/>
    <w:qFormat/>
    <w:uiPriority w:val="0"/>
    <w:pPr>
      <w:widowControl w:val="0"/>
      <w:pBdr>
        <w:bottom w:val="single" w:color="auto" w:sz="6" w:space="1"/>
      </w:pBdr>
      <w:tabs>
        <w:tab w:val="center" w:pos="4153"/>
        <w:tab w:val="right" w:pos="8306"/>
      </w:tabs>
      <w:snapToGrid w:val="0"/>
      <w:jc w:val="center"/>
    </w:pPr>
    <w:rPr>
      <w:rFonts w:ascii="Calibri" w:hAnsi="Calibri" w:eastAsia="Times New Roman" w:cs="Times New Roman"/>
      <w:kern w:val="2"/>
      <w:sz w:val="18"/>
      <w:szCs w:val="18"/>
      <w:lang w:val="en-US" w:eastAsia="zh-CN" w:bidi="ar-SA"/>
    </w:rPr>
  </w:style>
  <w:style w:type="paragraph" w:styleId="4">
    <w:name w:val="Normal (Web)"/>
    <w:basedOn w:val="1"/>
    <w:qFormat/>
    <w:uiPriority w:val="0"/>
    <w:pPr>
      <w:kinsoku/>
      <w:autoSpaceDE/>
      <w:autoSpaceDN/>
      <w:adjustRightInd/>
      <w:snapToGrid/>
      <w:spacing w:before="0" w:beforeAutospacing="1" w:after="0" w:afterAutospacing="1"/>
      <w:ind w:left="0" w:right="0"/>
      <w:jc w:val="left"/>
      <w:textAlignment w:val="auto"/>
    </w:pPr>
    <w:rPr>
      <w:rFonts w:ascii="宋体" w:hAnsi="宋体" w:cs="宋体"/>
      <w:snapToGrid/>
      <w:color w:val="auto"/>
      <w:kern w:val="0"/>
      <w:sz w:val="24"/>
      <w:szCs w:val="24"/>
      <w:lang w:val="en-US" w:eastAsia="zh-CN" w:bidi="ar"/>
    </w:rPr>
  </w:style>
  <w:style w:type="character" w:styleId="7">
    <w:name w:val="page number"/>
    <w:qFormat/>
    <w:uiPriority w:val="0"/>
  </w:style>
  <w:style w:type="table" w:customStyle="1" w:styleId="8">
    <w:name w:val="Table Normal"/>
    <w:basedOn w:val="5"/>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2023-02-16T07:28:00Z</dcterms:created>
  <dc:creator>Hp</dc:creator>
  <cp:lastModifiedBy>guest</cp:lastModifiedBy>
  <dcterms:modified xsi:type="dcterms:W3CDTF">2025-06-20T18:25:09Z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907AB24E5AE14A6F92CF4544B0C24531</vt:lpwstr>
  </property>
</Properties>
</file>