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0452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大观</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人民政府公共文化服务</w:t>
      </w:r>
      <w:r>
        <w:rPr>
          <w:rFonts w:hint="eastAsia" w:ascii="方正小标宋_GBK" w:hAnsi="方正小标宋_GBK" w:eastAsia="方正小标宋_GBK" w:cs="方正小标宋_GBK"/>
          <w:color w:val="000000"/>
          <w:kern w:val="0"/>
          <w:sz w:val="44"/>
          <w:szCs w:val="44"/>
        </w:rPr>
        <w:t>领域</w:t>
      </w:r>
    </w:p>
    <w:p w14:paraId="612DFCB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05E019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59B6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481A7626">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1773" w:type="dxa"/>
            <w:gridSpan w:val="2"/>
            <w:tcBorders>
              <w:tl2br w:val="nil"/>
              <w:tr2bl w:val="nil"/>
            </w:tcBorders>
            <w:tcMar>
              <w:top w:w="15" w:type="dxa"/>
              <w:left w:w="15" w:type="dxa"/>
              <w:right w:w="15" w:type="dxa"/>
            </w:tcMar>
            <w:vAlign w:val="center"/>
          </w:tcPr>
          <w:p w14:paraId="0A58E9B2">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33F56599">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公开内容</w:t>
            </w:r>
          </w:p>
          <w:p w14:paraId="2B6F607D">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62326610">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25D57ADF">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489066E4">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14:paraId="0155650C">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5F2CC5D9">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14:paraId="6467710B">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D6E3C0">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18"/>
                <w:szCs w:val="18"/>
              </w:rPr>
              <w:t>公开</w:t>
            </w:r>
            <w:r>
              <w:rPr>
                <w:rFonts w:hint="default" w:ascii="Times New Roman" w:hAnsi="Times New Roman" w:eastAsia="方正仿宋_GBK" w:cs="Times New Roman"/>
                <w:b w:val="0"/>
                <w:bCs/>
                <w:color w:val="000000"/>
                <w:kern w:val="0"/>
                <w:sz w:val="18"/>
                <w:szCs w:val="18"/>
              </w:rPr>
              <w:br w:type="textWrapping"/>
            </w:r>
            <w:r>
              <w:rPr>
                <w:rFonts w:hint="default" w:ascii="Times New Roman" w:hAnsi="Times New Roman" w:eastAsia="方正仿宋_GBK" w:cs="Times New Roman"/>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2E0B8FEA">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5A8DF4CD">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3093C499">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公开方式</w:t>
            </w:r>
          </w:p>
        </w:tc>
        <w:tc>
          <w:tcPr>
            <w:tcW w:w="910" w:type="dxa"/>
            <w:tcBorders>
              <w:tl2br w:val="nil"/>
              <w:tr2bl w:val="nil"/>
            </w:tcBorders>
            <w:tcMar>
              <w:top w:w="15" w:type="dxa"/>
              <w:left w:w="15" w:type="dxa"/>
              <w:right w:w="15" w:type="dxa"/>
            </w:tcMar>
            <w:vAlign w:val="center"/>
          </w:tcPr>
          <w:p w14:paraId="398707E0">
            <w:pPr>
              <w:widowControl/>
              <w:spacing w:line="31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公开层级</w:t>
            </w:r>
          </w:p>
        </w:tc>
      </w:tr>
      <w:tr w14:paraId="7EBE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275A45B2">
            <w:pPr>
              <w:spacing w:line="310" w:lineRule="exact"/>
              <w:jc w:val="center"/>
              <w:rPr>
                <w:rFonts w:hint="default" w:ascii="Times New Roman" w:hAnsi="Times New Roman" w:eastAsia="方正仿宋_GBK" w:cs="Times New Roman"/>
                <w:color w:val="000000"/>
                <w:sz w:val="18"/>
                <w:szCs w:val="18"/>
              </w:rPr>
            </w:pPr>
          </w:p>
        </w:tc>
        <w:tc>
          <w:tcPr>
            <w:tcW w:w="602" w:type="dxa"/>
            <w:tcBorders>
              <w:tl2br w:val="nil"/>
              <w:tr2bl w:val="nil"/>
            </w:tcBorders>
            <w:tcMar>
              <w:top w:w="15" w:type="dxa"/>
              <w:left w:w="15" w:type="dxa"/>
              <w:right w:w="15" w:type="dxa"/>
            </w:tcMar>
            <w:vAlign w:val="center"/>
          </w:tcPr>
          <w:p w14:paraId="34D23407">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w:t>
            </w:r>
          </w:p>
          <w:p w14:paraId="1EFE6D7C">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1171" w:type="dxa"/>
            <w:tcBorders>
              <w:tl2br w:val="nil"/>
              <w:tr2bl w:val="nil"/>
            </w:tcBorders>
            <w:tcMar>
              <w:top w:w="15" w:type="dxa"/>
              <w:left w:w="15" w:type="dxa"/>
              <w:right w:w="15" w:type="dxa"/>
            </w:tcMar>
            <w:vAlign w:val="center"/>
          </w:tcPr>
          <w:p w14:paraId="0FECDF3D">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w:t>
            </w:r>
          </w:p>
          <w:p w14:paraId="73666D4D">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793B4241">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2992" w:type="dxa"/>
            <w:vMerge w:val="continue"/>
            <w:tcBorders>
              <w:tl2br w:val="nil"/>
              <w:tr2bl w:val="nil"/>
            </w:tcBorders>
            <w:tcMar>
              <w:top w:w="15" w:type="dxa"/>
              <w:left w:w="15" w:type="dxa"/>
              <w:right w:w="15" w:type="dxa"/>
            </w:tcMar>
            <w:vAlign w:val="center"/>
          </w:tcPr>
          <w:p w14:paraId="02EF418A">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687" w:type="dxa"/>
            <w:vMerge w:val="continue"/>
            <w:tcBorders>
              <w:tl2br w:val="nil"/>
              <w:tr2bl w:val="nil"/>
            </w:tcBorders>
            <w:tcMar>
              <w:top w:w="15" w:type="dxa"/>
              <w:left w:w="15" w:type="dxa"/>
              <w:right w:w="15" w:type="dxa"/>
            </w:tcMar>
            <w:vAlign w:val="center"/>
          </w:tcPr>
          <w:p w14:paraId="383E95E0">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492" w:type="dxa"/>
            <w:vMerge w:val="continue"/>
            <w:tcBorders>
              <w:tl2br w:val="nil"/>
              <w:tr2bl w:val="nil"/>
            </w:tcBorders>
            <w:tcMar>
              <w:top w:w="15" w:type="dxa"/>
              <w:left w:w="15" w:type="dxa"/>
              <w:right w:w="15" w:type="dxa"/>
            </w:tcMar>
            <w:vAlign w:val="center"/>
          </w:tcPr>
          <w:p w14:paraId="0BE1BAF3">
            <w:pPr>
              <w:spacing w:line="310" w:lineRule="exact"/>
              <w:jc w:val="center"/>
              <w:rPr>
                <w:rFonts w:hint="default" w:ascii="Times New Roman" w:hAnsi="Times New Roman" w:eastAsia="方正仿宋_GBK" w:cs="Times New Roman"/>
                <w:color w:val="000000"/>
                <w:sz w:val="18"/>
                <w:szCs w:val="18"/>
              </w:rPr>
            </w:pPr>
          </w:p>
        </w:tc>
        <w:tc>
          <w:tcPr>
            <w:tcW w:w="750" w:type="dxa"/>
            <w:vMerge w:val="continue"/>
            <w:tcBorders>
              <w:tl2br w:val="nil"/>
              <w:tr2bl w:val="nil"/>
            </w:tcBorders>
            <w:tcMar>
              <w:top w:w="15" w:type="dxa"/>
              <w:left w:w="15" w:type="dxa"/>
              <w:right w:w="15" w:type="dxa"/>
            </w:tcMar>
            <w:vAlign w:val="center"/>
          </w:tcPr>
          <w:p w14:paraId="4C6866E2">
            <w:pPr>
              <w:spacing w:line="310" w:lineRule="exact"/>
              <w:jc w:val="center"/>
              <w:rPr>
                <w:rFonts w:hint="default" w:ascii="Times New Roman" w:hAnsi="Times New Roman" w:eastAsia="方正仿宋_GBK" w:cs="Times New Roman"/>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7DBFB">
            <w:pPr>
              <w:widowControl/>
              <w:jc w:val="left"/>
              <w:rPr>
                <w:rFonts w:hint="default" w:ascii="Times New Roman" w:hAnsi="Times New Roman" w:eastAsia="方正仿宋_GBK" w:cs="Times New Roman"/>
              </w:rPr>
            </w:pPr>
          </w:p>
        </w:tc>
        <w:tc>
          <w:tcPr>
            <w:tcW w:w="2609" w:type="dxa"/>
            <w:vMerge w:val="continue"/>
            <w:tcBorders>
              <w:tl2br w:val="nil"/>
              <w:tr2bl w:val="nil"/>
            </w:tcBorders>
            <w:tcMar>
              <w:top w:w="15" w:type="dxa"/>
              <w:left w:w="15" w:type="dxa"/>
              <w:right w:w="15" w:type="dxa"/>
            </w:tcMar>
            <w:vAlign w:val="center"/>
          </w:tcPr>
          <w:p w14:paraId="51944FE0">
            <w:pPr>
              <w:spacing w:line="310" w:lineRule="exact"/>
              <w:jc w:val="center"/>
              <w:rPr>
                <w:rFonts w:hint="default" w:ascii="Times New Roman" w:hAnsi="Times New Roman" w:eastAsia="方正仿宋_GBK" w:cs="Times New Roman"/>
                <w:color w:val="000000"/>
                <w:sz w:val="18"/>
                <w:szCs w:val="18"/>
              </w:rPr>
            </w:pPr>
          </w:p>
        </w:tc>
        <w:tc>
          <w:tcPr>
            <w:tcW w:w="622" w:type="dxa"/>
            <w:tcBorders>
              <w:tl2br w:val="nil"/>
              <w:tr2bl w:val="nil"/>
            </w:tcBorders>
            <w:tcMar>
              <w:top w:w="15" w:type="dxa"/>
              <w:left w:w="15" w:type="dxa"/>
              <w:right w:w="15" w:type="dxa"/>
            </w:tcMar>
            <w:vAlign w:val="center"/>
          </w:tcPr>
          <w:p w14:paraId="34F71111">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全社会</w:t>
            </w:r>
          </w:p>
        </w:tc>
        <w:tc>
          <w:tcPr>
            <w:tcW w:w="573" w:type="dxa"/>
            <w:tcBorders>
              <w:tl2br w:val="nil"/>
              <w:tr2bl w:val="nil"/>
            </w:tcBorders>
            <w:tcMar>
              <w:top w:w="15" w:type="dxa"/>
              <w:left w:w="15" w:type="dxa"/>
              <w:right w:w="15" w:type="dxa"/>
            </w:tcMar>
            <w:vAlign w:val="center"/>
          </w:tcPr>
          <w:p w14:paraId="4F9C2B14">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特定</w:t>
            </w:r>
          </w:p>
          <w:p w14:paraId="7455FFFD">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群体</w:t>
            </w:r>
          </w:p>
        </w:tc>
        <w:tc>
          <w:tcPr>
            <w:tcW w:w="506" w:type="dxa"/>
            <w:tcBorders>
              <w:tl2br w:val="nil"/>
              <w:tr2bl w:val="nil"/>
            </w:tcBorders>
            <w:tcMar>
              <w:top w:w="15" w:type="dxa"/>
              <w:left w:w="15" w:type="dxa"/>
              <w:right w:w="15" w:type="dxa"/>
            </w:tcMar>
            <w:vAlign w:val="center"/>
          </w:tcPr>
          <w:p w14:paraId="496D8863">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主动</w:t>
            </w:r>
          </w:p>
        </w:tc>
        <w:tc>
          <w:tcPr>
            <w:tcW w:w="557" w:type="dxa"/>
            <w:tcBorders>
              <w:tl2br w:val="nil"/>
              <w:tr2bl w:val="nil"/>
            </w:tcBorders>
            <w:tcMar>
              <w:top w:w="15" w:type="dxa"/>
              <w:left w:w="15" w:type="dxa"/>
              <w:right w:w="15" w:type="dxa"/>
            </w:tcMar>
            <w:vAlign w:val="center"/>
          </w:tcPr>
          <w:p w14:paraId="612E443B">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依申</w:t>
            </w:r>
          </w:p>
          <w:p w14:paraId="44DAE23C">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请</w:t>
            </w:r>
          </w:p>
        </w:tc>
        <w:tc>
          <w:tcPr>
            <w:tcW w:w="910" w:type="dxa"/>
            <w:tcBorders>
              <w:tl2br w:val="nil"/>
              <w:tr2bl w:val="nil"/>
            </w:tcBorders>
            <w:tcMar>
              <w:top w:w="15" w:type="dxa"/>
              <w:left w:w="15" w:type="dxa"/>
              <w:right w:w="15" w:type="dxa"/>
            </w:tcMar>
            <w:vAlign w:val="center"/>
          </w:tcPr>
          <w:p w14:paraId="2B084239">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乡镇</w:t>
            </w:r>
            <w:r>
              <w:rPr>
                <w:rFonts w:hint="default" w:ascii="Times New Roman" w:hAnsi="Times New Roman" w:eastAsia="方正仿宋_GBK" w:cs="Times New Roman"/>
                <w:color w:val="000000"/>
                <w:sz w:val="18"/>
                <w:szCs w:val="18"/>
              </w:rPr>
              <w:t>级</w:t>
            </w:r>
          </w:p>
        </w:tc>
      </w:tr>
      <w:tr w14:paraId="5BC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C84BA44">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12D07285">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行政强制</w:t>
            </w:r>
          </w:p>
        </w:tc>
        <w:tc>
          <w:tcPr>
            <w:tcW w:w="1171" w:type="dxa"/>
            <w:tcBorders>
              <w:tl2br w:val="nil"/>
              <w:tr2bl w:val="nil"/>
            </w:tcBorders>
            <w:tcMar>
              <w:top w:w="15" w:type="dxa"/>
              <w:left w:w="15" w:type="dxa"/>
              <w:right w:w="15" w:type="dxa"/>
            </w:tcMar>
            <w:vAlign w:val="center"/>
          </w:tcPr>
          <w:p w14:paraId="5375C9D3">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对擅自从事互联网服务经营活动场所的查封，专用工具、设备的扣押</w:t>
            </w:r>
          </w:p>
        </w:tc>
        <w:tc>
          <w:tcPr>
            <w:tcW w:w="2129" w:type="dxa"/>
            <w:tcBorders>
              <w:tl2br w:val="nil"/>
              <w:tr2bl w:val="nil"/>
            </w:tcBorders>
            <w:tcMar>
              <w:top w:w="15" w:type="dxa"/>
              <w:left w:w="15" w:type="dxa"/>
              <w:right w:w="15" w:type="dxa"/>
            </w:tcMar>
            <w:vAlign w:val="center"/>
          </w:tcPr>
          <w:p w14:paraId="3B78A963">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1.主体信息；2.案由；3.处罚依据；4.处罚结果</w:t>
            </w:r>
          </w:p>
        </w:tc>
        <w:tc>
          <w:tcPr>
            <w:tcW w:w="2992" w:type="dxa"/>
            <w:tcBorders>
              <w:tl2br w:val="nil"/>
              <w:tr2bl w:val="nil"/>
            </w:tcBorders>
            <w:tcMar>
              <w:top w:w="15" w:type="dxa"/>
              <w:left w:w="15" w:type="dxa"/>
              <w:right w:w="15" w:type="dxa"/>
            </w:tcMar>
            <w:vAlign w:val="center"/>
          </w:tcPr>
          <w:p w14:paraId="125DDB7E">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1.《中华人民共和国政府信息公开条例》;2.《互联网上网服务营业场所管理条例》；3. 《国务院关于促进市场公平竞争维护市场正常秩序的若干意见》（国发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2014</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20号）；4. 《国务院办公厅关于全面推行行政执法公示制度执法全过程记录制度重大执法决定法制审核制度的指导意见》（国发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2018</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118号）</w:t>
            </w:r>
          </w:p>
        </w:tc>
        <w:tc>
          <w:tcPr>
            <w:tcW w:w="687" w:type="dxa"/>
            <w:tcBorders>
              <w:tl2br w:val="nil"/>
              <w:tr2bl w:val="nil"/>
            </w:tcBorders>
            <w:tcMar>
              <w:top w:w="15" w:type="dxa"/>
              <w:left w:w="15" w:type="dxa"/>
              <w:right w:w="15" w:type="dxa"/>
            </w:tcMar>
            <w:vAlign w:val="center"/>
          </w:tcPr>
          <w:p w14:paraId="2554CFBF">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14:paraId="0D162CC7">
            <w:pPr>
              <w:overflowPunct w:val="0"/>
              <w:snapToGrid w:val="0"/>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罗家玲</w:t>
            </w:r>
          </w:p>
        </w:tc>
        <w:tc>
          <w:tcPr>
            <w:tcW w:w="750" w:type="dxa"/>
            <w:tcBorders>
              <w:tl2br w:val="nil"/>
              <w:tr2bl w:val="nil"/>
            </w:tcBorders>
            <w:tcMar>
              <w:top w:w="15" w:type="dxa"/>
              <w:left w:w="15" w:type="dxa"/>
              <w:right w:w="15" w:type="dxa"/>
            </w:tcMar>
            <w:vAlign w:val="center"/>
          </w:tcPr>
          <w:p w14:paraId="5776A4A6">
            <w:pPr>
              <w:overflowPunct w:val="0"/>
              <w:snapToGrid w:val="0"/>
              <w:jc w:val="center"/>
              <w:rPr>
                <w:rFonts w:hint="eastAsia" w:ascii="Times New Roman" w:hAnsi="Times New Roman" w:eastAsia="方正仿宋_GBK" w:cs="Times New Roman"/>
                <w:color w:val="auto"/>
                <w:sz w:val="18"/>
                <w:szCs w:val="18"/>
                <w:lang w:eastAsia="zh-CN"/>
              </w:rPr>
            </w:pPr>
            <w:r>
              <w:rPr>
                <w:rFonts w:hint="eastAsia" w:ascii="Times New Roman" w:hAnsi="Times New Roman" w:eastAsia="方正仿宋_GBK" w:cs="Times New Roman"/>
                <w:color w:val="auto"/>
                <w:sz w:val="18"/>
                <w:szCs w:val="18"/>
                <w:lang w:val="en-US" w:eastAsia="zh-CN"/>
              </w:rPr>
              <w:t>宣传统战岗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096D">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w:t>
            </w:r>
            <w:bookmarkStart w:id="0" w:name="_GoBack"/>
            <w:bookmarkEnd w:id="0"/>
            <w:r>
              <w:rPr>
                <w:rFonts w:hint="default" w:ascii="Times New Roman" w:hAnsi="Times New Roman" w:eastAsia="方正仿宋_GBK" w:cs="Times New Roman"/>
                <w:b w:val="0"/>
                <w:color w:val="000000"/>
                <w:kern w:val="0"/>
                <w:sz w:val="18"/>
                <w:szCs w:val="18"/>
              </w:rPr>
              <w:t>府</w:t>
            </w:r>
          </w:p>
        </w:tc>
        <w:tc>
          <w:tcPr>
            <w:tcW w:w="2609" w:type="dxa"/>
            <w:tcBorders>
              <w:tl2br w:val="nil"/>
              <w:tr2bl w:val="nil"/>
            </w:tcBorders>
            <w:tcMar>
              <w:top w:w="15" w:type="dxa"/>
              <w:left w:w="15" w:type="dxa"/>
              <w:right w:w="15" w:type="dxa"/>
            </w:tcMar>
            <w:vAlign w:val="center"/>
          </w:tcPr>
          <w:p w14:paraId="01B17B1C">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75E269C7">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5E391DB6">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92CBA7F">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1106C646">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14:paraId="000CB232">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14:paraId="2FF4775E">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14:paraId="1E16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C8DEBFC">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vMerge w:val="restart"/>
            <w:tcBorders>
              <w:tl2br w:val="nil"/>
              <w:tr2bl w:val="nil"/>
            </w:tcBorders>
            <w:tcMar>
              <w:top w:w="15" w:type="dxa"/>
              <w:left w:w="15" w:type="dxa"/>
              <w:right w:w="15" w:type="dxa"/>
            </w:tcMar>
            <w:vAlign w:val="center"/>
          </w:tcPr>
          <w:p w14:paraId="2EC80148">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公共服务</w:t>
            </w:r>
          </w:p>
        </w:tc>
        <w:tc>
          <w:tcPr>
            <w:tcW w:w="1171" w:type="dxa"/>
            <w:tcBorders>
              <w:tl2br w:val="nil"/>
              <w:tr2bl w:val="nil"/>
            </w:tcBorders>
            <w:tcMar>
              <w:top w:w="15" w:type="dxa"/>
              <w:left w:w="15" w:type="dxa"/>
              <w:right w:w="15" w:type="dxa"/>
            </w:tcMar>
            <w:vAlign w:val="center"/>
          </w:tcPr>
          <w:p w14:paraId="02C65916">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公共文化机构免费开放信息</w:t>
            </w:r>
          </w:p>
        </w:tc>
        <w:tc>
          <w:tcPr>
            <w:tcW w:w="2129" w:type="dxa"/>
            <w:tcBorders>
              <w:tl2br w:val="nil"/>
              <w:tr2bl w:val="nil"/>
            </w:tcBorders>
            <w:tcMar>
              <w:top w:w="15" w:type="dxa"/>
              <w:left w:w="15" w:type="dxa"/>
              <w:right w:w="15" w:type="dxa"/>
            </w:tcMar>
            <w:vAlign w:val="center"/>
          </w:tcPr>
          <w:p w14:paraId="4C7ECAA0">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14:paraId="64F71CC0">
            <w:pPr>
              <w:snapToGrid w:val="0"/>
              <w:jc w:val="center"/>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sz w:val="18"/>
                <w:szCs w:val="18"/>
              </w:rPr>
              <w:t>1．《中华人民共和国公共文化服务保障法》；2．《中华人民共和国政府信息公开条例》;3.《文化部财政部关于推进全国美术馆、公共图书馆、文化馆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站</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免费开放工作的意见》（文财务发[20111]5号）；4.《文化部财政部关于做好城市社区（街道）文化中心免费开放工作的通知》（文财务函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2016</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171号）</w:t>
            </w:r>
          </w:p>
        </w:tc>
        <w:tc>
          <w:tcPr>
            <w:tcW w:w="687" w:type="dxa"/>
            <w:tcBorders>
              <w:tl2br w:val="nil"/>
              <w:tr2bl w:val="nil"/>
            </w:tcBorders>
            <w:tcMar>
              <w:top w:w="15" w:type="dxa"/>
              <w:left w:w="15" w:type="dxa"/>
              <w:right w:w="15" w:type="dxa"/>
            </w:tcMar>
            <w:vAlign w:val="center"/>
          </w:tcPr>
          <w:p w14:paraId="645364A9">
            <w:pPr>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14:paraId="353ACA20">
            <w:pPr>
              <w:overflowPunct w:val="0"/>
              <w:snapToGrid w:val="0"/>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tcBorders>
              <w:tl2br w:val="nil"/>
              <w:tr2bl w:val="nil"/>
            </w:tcBorders>
            <w:tcMar>
              <w:top w:w="15" w:type="dxa"/>
              <w:left w:w="15" w:type="dxa"/>
              <w:right w:w="15" w:type="dxa"/>
            </w:tcMar>
            <w:vAlign w:val="center"/>
          </w:tcPr>
          <w:p w14:paraId="3C3DD8B8">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群团综合岗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B54AC">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26A89F23">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0084D1AC">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1C7CA057">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29D74F3B">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13540C6B">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79ADDDAE">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14:paraId="529A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145ADEA">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vMerge w:val="continue"/>
            <w:tcBorders>
              <w:tl2br w:val="nil"/>
              <w:tr2bl w:val="nil"/>
            </w:tcBorders>
            <w:tcMar>
              <w:top w:w="15" w:type="dxa"/>
              <w:left w:w="15" w:type="dxa"/>
              <w:right w:w="15" w:type="dxa"/>
            </w:tcMar>
            <w:vAlign w:val="center"/>
          </w:tcPr>
          <w:p w14:paraId="009F2B42">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14:paraId="6C841C39">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特殊群体公共文化服务信息</w:t>
            </w:r>
          </w:p>
        </w:tc>
        <w:tc>
          <w:tcPr>
            <w:tcW w:w="2129" w:type="dxa"/>
            <w:tcBorders>
              <w:tl2br w:val="nil"/>
              <w:tr2bl w:val="nil"/>
            </w:tcBorders>
            <w:tcMar>
              <w:top w:w="15" w:type="dxa"/>
              <w:left w:w="15" w:type="dxa"/>
              <w:right w:w="15" w:type="dxa"/>
            </w:tcMar>
            <w:vAlign w:val="center"/>
          </w:tcPr>
          <w:p w14:paraId="59C3FF2B">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14:paraId="37F3C129">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1.《残疾人保障法》;2.《中华人民共和国政府信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公开条例》；3.《中共中央办公厅</w:t>
            </w:r>
            <w:r>
              <w:rPr>
                <w:rFonts w:hint="default" w:ascii="Times New Roman" w:hAnsi="Times New Roman" w:eastAsia="方正仿宋_GBK" w:cs="Times New Roman"/>
                <w:sz w:val="18"/>
                <w:szCs w:val="18"/>
                <w:lang w:val="en"/>
              </w:rPr>
              <w:t xml:space="preserve"> </w:t>
            </w:r>
            <w:r>
              <w:rPr>
                <w:rFonts w:hint="default" w:ascii="Times New Roman" w:hAnsi="Times New Roman" w:eastAsia="方正仿宋_GBK" w:cs="Times New Roman"/>
                <w:sz w:val="18"/>
                <w:szCs w:val="18"/>
              </w:rPr>
              <w:t>国务院办公厅印发关于加快构建现代公共文化服务体系的意见》（中办发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2015</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2号）</w:t>
            </w:r>
          </w:p>
        </w:tc>
        <w:tc>
          <w:tcPr>
            <w:tcW w:w="687" w:type="dxa"/>
            <w:tcBorders>
              <w:tl2br w:val="nil"/>
              <w:tr2bl w:val="nil"/>
            </w:tcBorders>
            <w:tcMar>
              <w:top w:w="15" w:type="dxa"/>
              <w:left w:w="15" w:type="dxa"/>
              <w:right w:w="15" w:type="dxa"/>
            </w:tcMar>
            <w:vAlign w:val="center"/>
          </w:tcPr>
          <w:p w14:paraId="0264B124">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14:paraId="3EC09499">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tcBorders>
              <w:tl2br w:val="nil"/>
              <w:tr2bl w:val="nil"/>
            </w:tcBorders>
            <w:tcMar>
              <w:top w:w="15" w:type="dxa"/>
              <w:left w:w="15" w:type="dxa"/>
              <w:right w:w="15" w:type="dxa"/>
            </w:tcMar>
            <w:vAlign w:val="center"/>
          </w:tcPr>
          <w:p w14:paraId="54110D46">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2941D44E">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6A814675">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36F04A42">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369A37D7">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354D273B">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3369E5D7">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35DB6FAB">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14:paraId="38B8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ECA6CC5">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vMerge w:val="continue"/>
            <w:tcBorders>
              <w:tl2br w:val="nil"/>
              <w:tr2bl w:val="nil"/>
            </w:tcBorders>
            <w:tcMar>
              <w:top w:w="15" w:type="dxa"/>
              <w:left w:w="15" w:type="dxa"/>
              <w:right w:w="15" w:type="dxa"/>
            </w:tcMar>
            <w:vAlign w:val="center"/>
          </w:tcPr>
          <w:p w14:paraId="4B935BF4">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14:paraId="33605E44">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组织开展群众文化活动</w:t>
            </w:r>
          </w:p>
        </w:tc>
        <w:tc>
          <w:tcPr>
            <w:tcW w:w="2129" w:type="dxa"/>
            <w:tcBorders>
              <w:tl2br w:val="nil"/>
              <w:tr2bl w:val="nil"/>
            </w:tcBorders>
            <w:tcMar>
              <w:top w:w="15" w:type="dxa"/>
              <w:left w:w="15" w:type="dxa"/>
              <w:right w:w="15" w:type="dxa"/>
            </w:tcMar>
            <w:vAlign w:val="center"/>
          </w:tcPr>
          <w:p w14:paraId="2D9F7FE2">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14:paraId="1E5D90BC">
            <w:pPr>
              <w:snapToGrid w:val="0"/>
              <w:jc w:val="center"/>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14:paraId="585792BB">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14:paraId="6E568E1B">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tcBorders>
              <w:tl2br w:val="nil"/>
              <w:tr2bl w:val="nil"/>
            </w:tcBorders>
            <w:tcMar>
              <w:top w:w="15" w:type="dxa"/>
              <w:left w:w="15" w:type="dxa"/>
              <w:right w:w="15" w:type="dxa"/>
            </w:tcMar>
            <w:vAlign w:val="center"/>
          </w:tcPr>
          <w:p w14:paraId="05FB2763">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240110E0">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1D3BBF9E">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04FEE7C9">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70BCAE09">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653E3712">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0AD21644">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38212715">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14:paraId="3953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72C4570">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vMerge w:val="continue"/>
            <w:tcBorders>
              <w:tl2br w:val="nil"/>
              <w:tr2bl w:val="nil"/>
            </w:tcBorders>
            <w:tcMar>
              <w:top w:w="15" w:type="dxa"/>
              <w:left w:w="15" w:type="dxa"/>
              <w:right w:w="15" w:type="dxa"/>
            </w:tcMar>
            <w:vAlign w:val="center"/>
          </w:tcPr>
          <w:p w14:paraId="6D31CE22">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14:paraId="0605B10F">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下基层辅导、出演、展览和指导基层群众文化活动</w:t>
            </w:r>
          </w:p>
        </w:tc>
        <w:tc>
          <w:tcPr>
            <w:tcW w:w="2129" w:type="dxa"/>
            <w:tcBorders>
              <w:tl2br w:val="nil"/>
              <w:tr2bl w:val="nil"/>
            </w:tcBorders>
            <w:tcMar>
              <w:top w:w="15" w:type="dxa"/>
              <w:left w:w="15" w:type="dxa"/>
              <w:right w:w="15" w:type="dxa"/>
            </w:tcMar>
            <w:vAlign w:val="center"/>
          </w:tcPr>
          <w:p w14:paraId="20EB78C9">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tcBorders>
              <w:tl2br w:val="nil"/>
              <w:tr2bl w:val="nil"/>
            </w:tcBorders>
            <w:tcMar>
              <w:top w:w="15" w:type="dxa"/>
              <w:left w:w="15" w:type="dxa"/>
              <w:right w:w="15" w:type="dxa"/>
            </w:tcMar>
            <w:vAlign w:val="center"/>
          </w:tcPr>
          <w:p w14:paraId="1AA854A3">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14:paraId="61ED60B8">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14:paraId="096552BF">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tcBorders>
              <w:tl2br w:val="nil"/>
              <w:tr2bl w:val="nil"/>
            </w:tcBorders>
            <w:tcMar>
              <w:top w:w="15" w:type="dxa"/>
              <w:left w:w="15" w:type="dxa"/>
              <w:right w:w="15" w:type="dxa"/>
            </w:tcMar>
            <w:vAlign w:val="center"/>
          </w:tcPr>
          <w:p w14:paraId="53E87345">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群团综合岗</w:t>
            </w:r>
          </w:p>
        </w:tc>
        <w:tc>
          <w:tcPr>
            <w:tcW w:w="962" w:type="dxa"/>
            <w:vAlign w:val="center"/>
          </w:tcPr>
          <w:p w14:paraId="26700770">
            <w:pPr>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tcBorders>
              <w:tl2br w:val="nil"/>
              <w:tr2bl w:val="nil"/>
            </w:tcBorders>
            <w:tcMar>
              <w:top w:w="15" w:type="dxa"/>
              <w:left w:w="15" w:type="dxa"/>
              <w:right w:w="15" w:type="dxa"/>
            </w:tcMar>
            <w:vAlign w:val="center"/>
          </w:tcPr>
          <w:p w14:paraId="1D1A60A6">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2BF8CE7E">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0391DD95">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0CB175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19C12CB8">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5B848F77">
            <w:pPr>
              <w:overflowPunct w:val="0"/>
              <w:snapToGrid w:val="0"/>
              <w:jc w:val="center"/>
              <w:rPr>
                <w:rFonts w:hint="default" w:ascii="Times New Roman" w:hAnsi="Times New Roman" w:eastAsia="方正仿宋_GBK" w:cs="Times New Roman"/>
                <w:color w:val="000000"/>
                <w:kern w:val="0"/>
                <w:sz w:val="18"/>
                <w:szCs w:val="18"/>
                <w:lang w:val="en-US" w:eastAsia="zh-CN"/>
              </w:rPr>
            </w:pPr>
          </w:p>
          <w:p w14:paraId="2A819C3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14:paraId="247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14:paraId="1B68B23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6</w:t>
            </w:r>
          </w:p>
        </w:tc>
        <w:tc>
          <w:tcPr>
            <w:tcW w:w="602" w:type="dxa"/>
            <w:vMerge w:val="continue"/>
            <w:vAlign w:val="center"/>
          </w:tcPr>
          <w:p w14:paraId="11C73C3A">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14:paraId="52194E8E">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举办各类展览、讲座信息</w:t>
            </w:r>
          </w:p>
        </w:tc>
        <w:tc>
          <w:tcPr>
            <w:tcW w:w="2129" w:type="dxa"/>
            <w:vAlign w:val="center"/>
          </w:tcPr>
          <w:p w14:paraId="5237EE5A">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14:paraId="68859E48">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公开条例》；2.《乡镇综合文化站管理办法》（中华人民共和国文化部令第48号）</w:t>
            </w:r>
          </w:p>
        </w:tc>
        <w:tc>
          <w:tcPr>
            <w:tcW w:w="687" w:type="dxa"/>
            <w:vAlign w:val="center"/>
          </w:tcPr>
          <w:p w14:paraId="61AC8E38">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14:paraId="4D8A5618">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vAlign w:val="center"/>
          </w:tcPr>
          <w:p w14:paraId="08347F0C">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6C31E4E9">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14:paraId="19C8E9D5">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14:paraId="17D9331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14:paraId="5EEDDABD">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14:paraId="17DF08BB">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14:paraId="499A6409">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14:paraId="06C0ACEE">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14:paraId="1FBE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14:paraId="315557B9">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7</w:t>
            </w:r>
          </w:p>
        </w:tc>
        <w:tc>
          <w:tcPr>
            <w:tcW w:w="602" w:type="dxa"/>
            <w:vMerge w:val="continue"/>
            <w:vAlign w:val="center"/>
          </w:tcPr>
          <w:p w14:paraId="5C89D534">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14:paraId="616D4639">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辅导和培训基层文化骨干</w:t>
            </w:r>
          </w:p>
        </w:tc>
        <w:tc>
          <w:tcPr>
            <w:tcW w:w="2129" w:type="dxa"/>
            <w:vAlign w:val="center"/>
          </w:tcPr>
          <w:p w14:paraId="72E96C1E">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1.培训时间；2.培训单位；3.培训地址；4.联系电话；5.临时停止活动信息</w:t>
            </w:r>
          </w:p>
        </w:tc>
        <w:tc>
          <w:tcPr>
            <w:tcW w:w="2992" w:type="dxa"/>
            <w:vAlign w:val="center"/>
          </w:tcPr>
          <w:p w14:paraId="3BC85D4C">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公开条例》；2.《乡镇综合文化站管理办法》（中华人民共和国文化部令第49号）</w:t>
            </w:r>
          </w:p>
        </w:tc>
        <w:tc>
          <w:tcPr>
            <w:tcW w:w="687" w:type="dxa"/>
            <w:vAlign w:val="center"/>
          </w:tcPr>
          <w:p w14:paraId="2DDE6117">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14:paraId="25E5159B">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vAlign w:val="center"/>
          </w:tcPr>
          <w:p w14:paraId="5CE5EFCF">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0E0530F2">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14:paraId="29B5EF01">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14:paraId="65F52989">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14:paraId="29E9C054">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14:paraId="7433F272">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14:paraId="32948850">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14:paraId="7CDB2735">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14:paraId="224E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14:paraId="078D757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w:t>
            </w:r>
          </w:p>
        </w:tc>
        <w:tc>
          <w:tcPr>
            <w:tcW w:w="602" w:type="dxa"/>
            <w:vMerge w:val="continue"/>
            <w:vAlign w:val="center"/>
          </w:tcPr>
          <w:p w14:paraId="1455EEC7">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14:paraId="720C10EB">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非物质文化遗产展示传播活动</w:t>
            </w:r>
          </w:p>
        </w:tc>
        <w:tc>
          <w:tcPr>
            <w:tcW w:w="2129" w:type="dxa"/>
            <w:vAlign w:val="center"/>
          </w:tcPr>
          <w:p w14:paraId="1ACB0B60">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14:paraId="1223DD06">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1.《中华人民共和国非物质</w:t>
            </w:r>
            <w:r>
              <w:rPr>
                <w:rFonts w:hint="default" w:ascii="Times New Roman" w:hAnsi="Times New Roman" w:eastAsia="方正仿宋_GBK" w:cs="Times New Roman"/>
                <w:sz w:val="18"/>
                <w:szCs w:val="18"/>
                <w:lang w:eastAsia="zh-CN"/>
              </w:rPr>
              <w:t>文化</w:t>
            </w:r>
            <w:r>
              <w:rPr>
                <w:rFonts w:hint="default" w:ascii="Times New Roman" w:hAnsi="Times New Roman" w:eastAsia="方正仿宋_GBK" w:cs="Times New Roman"/>
                <w:sz w:val="18"/>
                <w:szCs w:val="18"/>
              </w:rPr>
              <w:t>遗产法》；2.《中华人民共和国政府信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14:paraId="338BC303">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14:paraId="2F0899C9">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vAlign w:val="center"/>
          </w:tcPr>
          <w:p w14:paraId="451B2977">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5B1F2E15">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14:paraId="3E826886">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14:paraId="37E148DF">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14:paraId="2CDE14BE">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14:paraId="10ED1D9E">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14:paraId="19C3E3D4">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14:paraId="1B8FD763">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14:paraId="3E09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14:paraId="138D0F42">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9</w:t>
            </w:r>
          </w:p>
        </w:tc>
        <w:tc>
          <w:tcPr>
            <w:tcW w:w="602" w:type="dxa"/>
            <w:vMerge w:val="continue"/>
            <w:vAlign w:val="center"/>
          </w:tcPr>
          <w:p w14:paraId="77EB38B8">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14:paraId="5BA8DEED">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文博单位名录</w:t>
            </w:r>
          </w:p>
        </w:tc>
        <w:tc>
          <w:tcPr>
            <w:tcW w:w="2129" w:type="dxa"/>
            <w:vAlign w:val="center"/>
          </w:tcPr>
          <w:p w14:paraId="5BF5488A">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文物</w:t>
            </w:r>
            <w:r>
              <w:rPr>
                <w:rFonts w:hint="default" w:ascii="Times New Roman" w:hAnsi="Times New Roman" w:eastAsia="方正仿宋_GBK" w:cs="Times New Roman"/>
              </w:rPr>
              <w:t>保护管理机构和博物馆名录</w:t>
            </w:r>
          </w:p>
        </w:tc>
        <w:tc>
          <w:tcPr>
            <w:tcW w:w="2992" w:type="dxa"/>
            <w:vAlign w:val="center"/>
          </w:tcPr>
          <w:p w14:paraId="67E067C8">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14:paraId="0766C318">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14:paraId="585EF550">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sz w:val="18"/>
                <w:szCs w:val="18"/>
                <w:lang w:eastAsia="zh-CN"/>
              </w:rPr>
              <w:t>罗家玲</w:t>
            </w:r>
          </w:p>
        </w:tc>
        <w:tc>
          <w:tcPr>
            <w:tcW w:w="750" w:type="dxa"/>
            <w:vAlign w:val="center"/>
          </w:tcPr>
          <w:p w14:paraId="02F61204">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val="en-US" w:eastAsia="zh-CN"/>
              </w:rPr>
              <w:t>宣传统战岗</w:t>
            </w:r>
          </w:p>
        </w:tc>
        <w:tc>
          <w:tcPr>
            <w:tcW w:w="962" w:type="dxa"/>
            <w:vAlign w:val="center"/>
          </w:tcPr>
          <w:p w14:paraId="013CCFFD">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color w:val="000000"/>
                <w:kern w:val="0"/>
                <w:sz w:val="18"/>
                <w:szCs w:val="18"/>
              </w:rPr>
              <w:t>乡镇人民政府</w:t>
            </w:r>
          </w:p>
        </w:tc>
        <w:tc>
          <w:tcPr>
            <w:tcW w:w="2609" w:type="dxa"/>
            <w:vAlign w:val="center"/>
          </w:tcPr>
          <w:p w14:paraId="6C560D54">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14:paraId="24195DE2">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14:paraId="777E74E8">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14:paraId="0EACCE69">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14:paraId="6DA211FE">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14:paraId="6A8B2AB8">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14:paraId="75DDB5B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E1421A8"/>
    <w:rsid w:val="22164BAE"/>
    <w:rsid w:val="249A1A4C"/>
    <w:rsid w:val="2BC977A3"/>
    <w:rsid w:val="30110DE2"/>
    <w:rsid w:val="437217FE"/>
    <w:rsid w:val="4CB91D57"/>
    <w:rsid w:val="5FFB345A"/>
    <w:rsid w:val="64761468"/>
    <w:rsid w:val="6C9D38C9"/>
    <w:rsid w:val="79620930"/>
    <w:rsid w:val="7C4A0480"/>
    <w:rsid w:val="7FD86850"/>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1751</Words>
  <Characters>1874</Characters>
  <Lines>24</Lines>
  <Paragraphs>7</Paragraphs>
  <TotalTime>1</TotalTime>
  <ScaleCrop>false</ScaleCrop>
  <LinksUpToDate>false</LinksUpToDate>
  <CharactersWithSpaces>7687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韬哥一号</cp:lastModifiedBy>
  <cp:lastPrinted>2026-01-20T01:55:20Z</cp:lastPrinted>
  <dcterms:modified xsi:type="dcterms:W3CDTF">2026-01-20T01:55:26Z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27CDE5B1053F43E6A5CA928CEEEFEC79_13</vt:lpwstr>
  </property>
  <property fmtid="{D5CDD505-2E9C-101B-9397-08002B2CF9AE}" pid="4" name="KSOTemplateDocerSaveRecord">
    <vt:lpwstr>eyJoZGlkIjoiMDgxYWNiZWU3NzdhNGU5NmE2ZTFhNDc0NmExYWU3MWIiLCJ1c2VySWQiOiI1OTE1MTgxODUifQ==</vt:lpwstr>
  </property>
</Properties>
</file>