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237A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大观镇</w:t>
      </w:r>
      <w:r>
        <w:rPr>
          <w:rFonts w:hint="eastAsia" w:ascii="方正小标宋_GBK" w:hAnsi="方正小标宋_GBK" w:eastAsia="方正小标宋_GBK" w:cs="方正小标宋_GBK"/>
          <w:color w:val="000000"/>
          <w:kern w:val="0"/>
          <w:sz w:val="44"/>
          <w:szCs w:val="44"/>
          <w:lang w:eastAsia="zh-CN"/>
        </w:rPr>
        <w:t>人民政府公共法律</w:t>
      </w:r>
      <w:r>
        <w:rPr>
          <w:rFonts w:hint="eastAsia" w:ascii="方正小标宋_GBK" w:hAnsi="方正小标宋_GBK" w:eastAsia="方正小标宋_GBK" w:cs="方正小标宋_GBK"/>
          <w:color w:val="000000"/>
          <w:kern w:val="0"/>
          <w:sz w:val="44"/>
          <w:szCs w:val="44"/>
        </w:rPr>
        <w:t>服务领域</w:t>
      </w:r>
    </w:p>
    <w:p w14:paraId="088C8C6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14:paraId="4C21BD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492"/>
        <w:gridCol w:w="750"/>
        <w:gridCol w:w="962"/>
        <w:gridCol w:w="2609"/>
        <w:gridCol w:w="622"/>
        <w:gridCol w:w="573"/>
        <w:gridCol w:w="506"/>
        <w:gridCol w:w="557"/>
        <w:gridCol w:w="910"/>
      </w:tblGrid>
      <w:tr w14:paraId="6555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14:paraId="2481A584">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序号</w:t>
            </w:r>
          </w:p>
        </w:tc>
        <w:tc>
          <w:tcPr>
            <w:tcW w:w="1773" w:type="dxa"/>
            <w:gridSpan w:val="2"/>
            <w:tcBorders>
              <w:tl2br w:val="nil"/>
              <w:tr2bl w:val="nil"/>
            </w:tcBorders>
            <w:tcMar>
              <w:top w:w="15" w:type="dxa"/>
              <w:left w:w="15" w:type="dxa"/>
              <w:right w:w="15" w:type="dxa"/>
            </w:tcMar>
            <w:vAlign w:val="center"/>
          </w:tcPr>
          <w:p w14:paraId="18E8E452">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公开事项</w:t>
            </w:r>
          </w:p>
        </w:tc>
        <w:tc>
          <w:tcPr>
            <w:tcW w:w="2129" w:type="dxa"/>
            <w:vMerge w:val="restart"/>
            <w:tcBorders>
              <w:tl2br w:val="nil"/>
              <w:tr2bl w:val="nil"/>
            </w:tcBorders>
            <w:tcMar>
              <w:top w:w="15" w:type="dxa"/>
              <w:left w:w="15" w:type="dxa"/>
              <w:right w:w="15" w:type="dxa"/>
            </w:tcMar>
            <w:vAlign w:val="center"/>
          </w:tcPr>
          <w:p w14:paraId="6F149D68">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公开内容</w:t>
            </w:r>
          </w:p>
          <w:p w14:paraId="106F5384">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（要素）</w:t>
            </w:r>
          </w:p>
        </w:tc>
        <w:tc>
          <w:tcPr>
            <w:tcW w:w="2992" w:type="dxa"/>
            <w:vMerge w:val="restart"/>
            <w:tcBorders>
              <w:tl2br w:val="nil"/>
              <w:tr2bl w:val="nil"/>
            </w:tcBorders>
            <w:tcMar>
              <w:top w:w="15" w:type="dxa"/>
              <w:left w:w="15" w:type="dxa"/>
              <w:right w:w="15" w:type="dxa"/>
            </w:tcMar>
            <w:vAlign w:val="center"/>
          </w:tcPr>
          <w:p w14:paraId="06CC07B6">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公开依据</w:t>
            </w:r>
          </w:p>
        </w:tc>
        <w:tc>
          <w:tcPr>
            <w:tcW w:w="687" w:type="dxa"/>
            <w:vMerge w:val="restart"/>
            <w:tcBorders>
              <w:tl2br w:val="nil"/>
              <w:tr2bl w:val="nil"/>
            </w:tcBorders>
            <w:tcMar>
              <w:top w:w="15" w:type="dxa"/>
              <w:left w:w="15" w:type="dxa"/>
              <w:right w:w="15" w:type="dxa"/>
            </w:tcMar>
            <w:vAlign w:val="center"/>
          </w:tcPr>
          <w:p w14:paraId="4010120E">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公开时限</w:t>
            </w:r>
          </w:p>
        </w:tc>
        <w:tc>
          <w:tcPr>
            <w:tcW w:w="492" w:type="dxa"/>
            <w:vMerge w:val="restart"/>
            <w:tcBorders>
              <w:tl2br w:val="nil"/>
              <w:tr2bl w:val="nil"/>
            </w:tcBorders>
            <w:tcMar>
              <w:top w:w="15" w:type="dxa"/>
              <w:left w:w="15" w:type="dxa"/>
              <w:right w:w="15" w:type="dxa"/>
            </w:tcMar>
            <w:vAlign w:val="center"/>
          </w:tcPr>
          <w:p w14:paraId="4AAD494C">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14:paraId="500DCB5E">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领导</w:t>
            </w:r>
          </w:p>
        </w:tc>
        <w:tc>
          <w:tcPr>
            <w:tcW w:w="750" w:type="dxa"/>
            <w:vMerge w:val="restart"/>
            <w:tcBorders>
              <w:tl2br w:val="nil"/>
              <w:tr2bl w:val="nil"/>
            </w:tcBorders>
            <w:tcMar>
              <w:top w:w="15" w:type="dxa"/>
              <w:left w:w="15" w:type="dxa"/>
              <w:right w:w="15" w:type="dxa"/>
            </w:tcMar>
            <w:vAlign w:val="center"/>
          </w:tcPr>
          <w:p w14:paraId="18051034">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14:paraId="66639EE4">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9186A2">
            <w:pPr>
              <w:overflowPunct w:val="0"/>
              <w:snapToGrid w:val="0"/>
              <w:jc w:val="center"/>
            </w:pPr>
            <w:r>
              <w:rPr>
                <w:rFonts w:hint="eastAsia" w:ascii="宋体" w:hAnsi="宋体" w:eastAsia="宋体"/>
                <w:b w:val="0"/>
                <w:bCs/>
                <w:color w:val="000000"/>
                <w:kern w:val="0"/>
                <w:sz w:val="18"/>
                <w:szCs w:val="18"/>
              </w:rPr>
              <w:t>公开</w:t>
            </w:r>
            <w:r>
              <w:rPr>
                <w:rFonts w:ascii="宋体" w:hAnsi="宋体" w:eastAsia="宋体"/>
                <w:b w:val="0"/>
                <w:bCs/>
                <w:color w:val="000000"/>
                <w:kern w:val="0"/>
                <w:sz w:val="18"/>
                <w:szCs w:val="18"/>
              </w:rPr>
              <w:br w:type="textWrapping"/>
            </w:r>
            <w:r>
              <w:rPr>
                <w:rFonts w:hint="eastAsia" w:ascii="宋体" w:hAnsi="宋体" w:eastAsia="宋体"/>
                <w:b w:val="0"/>
                <w:bCs/>
                <w:color w:val="000000"/>
                <w:kern w:val="0"/>
                <w:sz w:val="18"/>
                <w:szCs w:val="18"/>
              </w:rPr>
              <w:t>主体</w:t>
            </w:r>
          </w:p>
        </w:tc>
        <w:tc>
          <w:tcPr>
            <w:tcW w:w="2609" w:type="dxa"/>
            <w:vMerge w:val="restart"/>
            <w:tcBorders>
              <w:tl2br w:val="nil"/>
              <w:tr2bl w:val="nil"/>
            </w:tcBorders>
            <w:tcMar>
              <w:top w:w="15" w:type="dxa"/>
              <w:left w:w="15" w:type="dxa"/>
              <w:right w:w="15" w:type="dxa"/>
            </w:tcMar>
            <w:vAlign w:val="center"/>
          </w:tcPr>
          <w:p w14:paraId="37B96294">
            <w:pPr>
              <w:widowControl/>
              <w:spacing w:line="310" w:lineRule="exact"/>
              <w:jc w:val="center"/>
              <w:textAlignment w:val="top"/>
              <w:rPr>
                <w:rFonts w:ascii="方正黑体_GBK" w:hAnsi="方正黑体_GBK" w:eastAsia="方正黑体_GBK" w:cs="方正黑体_GBK"/>
                <w:color w:val="000000"/>
                <w:sz w:val="18"/>
                <w:szCs w:val="18"/>
              </w:rPr>
            </w:pPr>
            <w:r>
              <w:rPr>
                <w:rFonts w:ascii="方正黑体_GBK" w:hAnsi="方正黑体_GBK" w:eastAsia="方正黑体_GBK" w:cs="方正黑体_GBK"/>
                <w:color w:val="000000"/>
                <w:sz w:val="18"/>
              </w:rPr>
              <w:t>公开渠道和载体</w:t>
            </w:r>
          </w:p>
        </w:tc>
        <w:tc>
          <w:tcPr>
            <w:tcW w:w="1195" w:type="dxa"/>
            <w:gridSpan w:val="2"/>
            <w:tcBorders>
              <w:tl2br w:val="nil"/>
              <w:tr2bl w:val="nil"/>
            </w:tcBorders>
            <w:tcMar>
              <w:top w:w="15" w:type="dxa"/>
              <w:left w:w="15" w:type="dxa"/>
              <w:right w:w="15" w:type="dxa"/>
            </w:tcMar>
            <w:vAlign w:val="center"/>
          </w:tcPr>
          <w:p w14:paraId="23480DA1">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公开对象</w:t>
            </w:r>
          </w:p>
        </w:tc>
        <w:tc>
          <w:tcPr>
            <w:tcW w:w="1063" w:type="dxa"/>
            <w:gridSpan w:val="2"/>
            <w:tcBorders>
              <w:tl2br w:val="nil"/>
              <w:tr2bl w:val="nil"/>
            </w:tcBorders>
            <w:tcMar>
              <w:top w:w="15" w:type="dxa"/>
              <w:left w:w="15" w:type="dxa"/>
              <w:right w:w="15" w:type="dxa"/>
            </w:tcMar>
            <w:vAlign w:val="center"/>
          </w:tcPr>
          <w:p w14:paraId="72346D30">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公开方式</w:t>
            </w:r>
          </w:p>
        </w:tc>
        <w:tc>
          <w:tcPr>
            <w:tcW w:w="910" w:type="dxa"/>
            <w:tcBorders>
              <w:tl2br w:val="nil"/>
              <w:tr2bl w:val="nil"/>
            </w:tcBorders>
            <w:tcMar>
              <w:top w:w="15" w:type="dxa"/>
              <w:left w:w="15" w:type="dxa"/>
              <w:right w:w="15" w:type="dxa"/>
            </w:tcMar>
            <w:vAlign w:val="center"/>
          </w:tcPr>
          <w:p w14:paraId="51A61C8E">
            <w:pPr>
              <w:widowControl/>
              <w:spacing w:line="31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公开层级</w:t>
            </w:r>
          </w:p>
        </w:tc>
      </w:tr>
      <w:tr w14:paraId="3322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14:paraId="0CA7E9C5">
            <w:pPr>
              <w:spacing w:line="310" w:lineRule="exact"/>
              <w:jc w:val="center"/>
              <w:rPr>
                <w:rFonts w:ascii="方正黑体_GBK" w:hAnsi="方正黑体_GBK" w:eastAsia="方正黑体_GBK" w:cs="方正黑体_GBK"/>
                <w:color w:val="000000"/>
                <w:sz w:val="18"/>
                <w:szCs w:val="18"/>
              </w:rPr>
            </w:pPr>
          </w:p>
        </w:tc>
        <w:tc>
          <w:tcPr>
            <w:tcW w:w="602" w:type="dxa"/>
            <w:tcBorders>
              <w:tl2br w:val="nil"/>
              <w:tr2bl w:val="nil"/>
            </w:tcBorders>
            <w:tcMar>
              <w:top w:w="15" w:type="dxa"/>
              <w:left w:w="15" w:type="dxa"/>
              <w:right w:w="15" w:type="dxa"/>
            </w:tcMar>
            <w:vAlign w:val="center"/>
          </w:tcPr>
          <w:p w14:paraId="36F5D4C8">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一级</w:t>
            </w:r>
          </w:p>
          <w:p w14:paraId="0BC41082">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1171" w:type="dxa"/>
            <w:tcBorders>
              <w:tl2br w:val="nil"/>
              <w:tr2bl w:val="nil"/>
            </w:tcBorders>
            <w:tcMar>
              <w:top w:w="15" w:type="dxa"/>
              <w:left w:w="15" w:type="dxa"/>
              <w:right w:w="15" w:type="dxa"/>
            </w:tcMar>
            <w:vAlign w:val="center"/>
          </w:tcPr>
          <w:p w14:paraId="0A0016C1">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二级</w:t>
            </w:r>
          </w:p>
          <w:p w14:paraId="5F73712B">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2129" w:type="dxa"/>
            <w:vMerge w:val="continue"/>
            <w:tcBorders>
              <w:tl2br w:val="nil"/>
              <w:tr2bl w:val="nil"/>
            </w:tcBorders>
            <w:tcMar>
              <w:top w:w="15" w:type="dxa"/>
              <w:left w:w="15" w:type="dxa"/>
              <w:right w:w="15" w:type="dxa"/>
            </w:tcMar>
            <w:vAlign w:val="center"/>
          </w:tcPr>
          <w:p w14:paraId="1690E0C7">
            <w:pPr>
              <w:widowControl/>
              <w:spacing w:line="310" w:lineRule="exact"/>
              <w:jc w:val="center"/>
              <w:textAlignment w:val="top"/>
              <w:rPr>
                <w:rFonts w:ascii="方正黑体_GBK" w:hAnsi="方正黑体_GBK" w:eastAsia="方正黑体_GBK" w:cs="方正黑体_GBK"/>
                <w:color w:val="000000"/>
                <w:sz w:val="18"/>
                <w:szCs w:val="18"/>
              </w:rPr>
            </w:pPr>
          </w:p>
        </w:tc>
        <w:tc>
          <w:tcPr>
            <w:tcW w:w="2992" w:type="dxa"/>
            <w:vMerge w:val="continue"/>
            <w:tcBorders>
              <w:tl2br w:val="nil"/>
              <w:tr2bl w:val="nil"/>
            </w:tcBorders>
            <w:tcMar>
              <w:top w:w="15" w:type="dxa"/>
              <w:left w:w="15" w:type="dxa"/>
              <w:right w:w="15" w:type="dxa"/>
            </w:tcMar>
            <w:vAlign w:val="center"/>
          </w:tcPr>
          <w:p w14:paraId="6DC1EE7F">
            <w:pPr>
              <w:widowControl/>
              <w:spacing w:line="310" w:lineRule="exact"/>
              <w:jc w:val="center"/>
              <w:textAlignment w:val="top"/>
              <w:rPr>
                <w:rFonts w:ascii="方正黑体_GBK" w:hAnsi="方正黑体_GBK" w:eastAsia="方正黑体_GBK" w:cs="方正黑体_GBK"/>
                <w:color w:val="000000"/>
                <w:sz w:val="18"/>
                <w:szCs w:val="18"/>
              </w:rPr>
            </w:pPr>
          </w:p>
        </w:tc>
        <w:tc>
          <w:tcPr>
            <w:tcW w:w="687" w:type="dxa"/>
            <w:vMerge w:val="continue"/>
            <w:tcBorders>
              <w:tl2br w:val="nil"/>
              <w:tr2bl w:val="nil"/>
            </w:tcBorders>
            <w:tcMar>
              <w:top w:w="15" w:type="dxa"/>
              <w:left w:w="15" w:type="dxa"/>
              <w:right w:w="15" w:type="dxa"/>
            </w:tcMar>
            <w:vAlign w:val="center"/>
          </w:tcPr>
          <w:p w14:paraId="46D1F28E">
            <w:pPr>
              <w:widowControl/>
              <w:spacing w:line="310" w:lineRule="exact"/>
              <w:jc w:val="center"/>
              <w:textAlignment w:val="top"/>
              <w:rPr>
                <w:rFonts w:ascii="方正黑体_GBK" w:hAnsi="方正黑体_GBK" w:eastAsia="方正黑体_GBK" w:cs="方正黑体_GBK"/>
                <w:color w:val="000000"/>
                <w:sz w:val="18"/>
                <w:szCs w:val="18"/>
              </w:rPr>
            </w:pPr>
          </w:p>
        </w:tc>
        <w:tc>
          <w:tcPr>
            <w:tcW w:w="492" w:type="dxa"/>
            <w:vMerge w:val="continue"/>
            <w:tcBorders>
              <w:tl2br w:val="nil"/>
              <w:tr2bl w:val="nil"/>
            </w:tcBorders>
            <w:tcMar>
              <w:top w:w="15" w:type="dxa"/>
              <w:left w:w="15" w:type="dxa"/>
              <w:right w:w="15" w:type="dxa"/>
            </w:tcMar>
            <w:vAlign w:val="center"/>
          </w:tcPr>
          <w:p w14:paraId="74F6A681">
            <w:pPr>
              <w:spacing w:line="310" w:lineRule="exact"/>
              <w:jc w:val="center"/>
              <w:rPr>
                <w:rFonts w:ascii="方正黑体_GBK" w:hAnsi="方正黑体_GBK" w:eastAsia="方正黑体_GBK" w:cs="方正黑体_GBK"/>
                <w:color w:val="000000"/>
                <w:sz w:val="18"/>
                <w:szCs w:val="18"/>
              </w:rPr>
            </w:pPr>
          </w:p>
        </w:tc>
        <w:tc>
          <w:tcPr>
            <w:tcW w:w="750" w:type="dxa"/>
            <w:vMerge w:val="continue"/>
            <w:tcBorders>
              <w:tl2br w:val="nil"/>
              <w:tr2bl w:val="nil"/>
            </w:tcBorders>
            <w:tcMar>
              <w:top w:w="15" w:type="dxa"/>
              <w:left w:w="15" w:type="dxa"/>
              <w:right w:w="15" w:type="dxa"/>
            </w:tcMar>
            <w:vAlign w:val="center"/>
          </w:tcPr>
          <w:p w14:paraId="718B691C">
            <w:pPr>
              <w:spacing w:line="310" w:lineRule="exact"/>
              <w:jc w:val="center"/>
              <w:rPr>
                <w:rFonts w:ascii="方正黑体_GBK" w:hAnsi="方正黑体_GBK" w:eastAsia="方正黑体_GBK" w:cs="方正黑体_GBK"/>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3F4F6">
            <w:pPr>
              <w:widowControl/>
              <w:jc w:val="left"/>
            </w:pPr>
          </w:p>
        </w:tc>
        <w:tc>
          <w:tcPr>
            <w:tcW w:w="2609" w:type="dxa"/>
            <w:vMerge w:val="continue"/>
            <w:tcBorders>
              <w:tl2br w:val="nil"/>
              <w:tr2bl w:val="nil"/>
            </w:tcBorders>
            <w:tcMar>
              <w:top w:w="15" w:type="dxa"/>
              <w:left w:w="15" w:type="dxa"/>
              <w:right w:w="15" w:type="dxa"/>
            </w:tcMar>
            <w:vAlign w:val="center"/>
          </w:tcPr>
          <w:p w14:paraId="7B306915">
            <w:pPr>
              <w:spacing w:line="310" w:lineRule="exact"/>
              <w:jc w:val="center"/>
              <w:rPr>
                <w:rFonts w:ascii="方正黑体_GBK" w:hAnsi="方正黑体_GBK" w:eastAsia="方正黑体_GBK" w:cs="方正黑体_GBK"/>
                <w:color w:val="000000"/>
                <w:sz w:val="18"/>
                <w:szCs w:val="18"/>
              </w:rPr>
            </w:pPr>
          </w:p>
        </w:tc>
        <w:tc>
          <w:tcPr>
            <w:tcW w:w="622" w:type="dxa"/>
            <w:tcBorders>
              <w:tl2br w:val="nil"/>
              <w:tr2bl w:val="nil"/>
            </w:tcBorders>
            <w:tcMar>
              <w:top w:w="15" w:type="dxa"/>
              <w:left w:w="15" w:type="dxa"/>
              <w:right w:w="15" w:type="dxa"/>
            </w:tcMar>
            <w:vAlign w:val="center"/>
          </w:tcPr>
          <w:p w14:paraId="7BA1D3BE">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全社会</w:t>
            </w:r>
          </w:p>
        </w:tc>
        <w:tc>
          <w:tcPr>
            <w:tcW w:w="573" w:type="dxa"/>
            <w:tcBorders>
              <w:tl2br w:val="nil"/>
              <w:tr2bl w:val="nil"/>
            </w:tcBorders>
            <w:tcMar>
              <w:top w:w="15" w:type="dxa"/>
              <w:left w:w="15" w:type="dxa"/>
              <w:right w:w="15" w:type="dxa"/>
            </w:tcMar>
            <w:vAlign w:val="center"/>
          </w:tcPr>
          <w:p w14:paraId="247C3548">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特定</w:t>
            </w:r>
          </w:p>
          <w:p w14:paraId="792D6F03">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群体</w:t>
            </w:r>
          </w:p>
        </w:tc>
        <w:tc>
          <w:tcPr>
            <w:tcW w:w="506" w:type="dxa"/>
            <w:tcBorders>
              <w:tl2br w:val="nil"/>
              <w:tr2bl w:val="nil"/>
            </w:tcBorders>
            <w:tcMar>
              <w:top w:w="15" w:type="dxa"/>
              <w:left w:w="15" w:type="dxa"/>
              <w:right w:w="15" w:type="dxa"/>
            </w:tcMar>
            <w:vAlign w:val="center"/>
          </w:tcPr>
          <w:p w14:paraId="4689A40A">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主动</w:t>
            </w:r>
          </w:p>
        </w:tc>
        <w:tc>
          <w:tcPr>
            <w:tcW w:w="557" w:type="dxa"/>
            <w:tcBorders>
              <w:tl2br w:val="nil"/>
              <w:tr2bl w:val="nil"/>
            </w:tcBorders>
            <w:tcMar>
              <w:top w:w="15" w:type="dxa"/>
              <w:left w:w="15" w:type="dxa"/>
              <w:right w:w="15" w:type="dxa"/>
            </w:tcMar>
            <w:vAlign w:val="center"/>
          </w:tcPr>
          <w:p w14:paraId="59807056">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依申</w:t>
            </w:r>
          </w:p>
          <w:p w14:paraId="0DF0928C">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请</w:t>
            </w:r>
          </w:p>
        </w:tc>
        <w:tc>
          <w:tcPr>
            <w:tcW w:w="910" w:type="dxa"/>
            <w:tcBorders>
              <w:tl2br w:val="nil"/>
              <w:tr2bl w:val="nil"/>
            </w:tcBorders>
            <w:tcMar>
              <w:top w:w="15" w:type="dxa"/>
              <w:left w:w="15" w:type="dxa"/>
              <w:right w:w="15" w:type="dxa"/>
            </w:tcMar>
            <w:vAlign w:val="center"/>
          </w:tcPr>
          <w:p w14:paraId="57D9CB00">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lang w:eastAsia="zh-CN"/>
              </w:rPr>
              <w:t>乡镇</w:t>
            </w:r>
            <w:r>
              <w:rPr>
                <w:rFonts w:hint="eastAsia" w:ascii="方正黑体_GBK" w:hAnsi="方正黑体_GBK" w:eastAsia="方正黑体_GBK" w:cs="方正黑体_GBK"/>
                <w:color w:val="000000"/>
                <w:sz w:val="18"/>
                <w:szCs w:val="18"/>
              </w:rPr>
              <w:t>级</w:t>
            </w:r>
          </w:p>
        </w:tc>
      </w:tr>
      <w:tr w14:paraId="6548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454F2531">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1</w:t>
            </w:r>
          </w:p>
        </w:tc>
        <w:tc>
          <w:tcPr>
            <w:tcW w:w="602" w:type="dxa"/>
            <w:tcBorders>
              <w:tl2br w:val="nil"/>
              <w:tr2bl w:val="nil"/>
            </w:tcBorders>
            <w:tcMar>
              <w:top w:w="15" w:type="dxa"/>
              <w:left w:w="15" w:type="dxa"/>
              <w:right w:w="15" w:type="dxa"/>
            </w:tcMar>
            <w:vAlign w:val="center"/>
          </w:tcPr>
          <w:p w14:paraId="61964BCE">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行政 </w:t>
            </w:r>
          </w:p>
          <w:p w14:paraId="7A9DAC47">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给付</w:t>
            </w:r>
          </w:p>
          <w:p w14:paraId="238CE690">
            <w:pPr>
              <w:overflowPunct w:val="0"/>
              <w:snapToGrid w:val="0"/>
              <w:jc w:val="center"/>
              <w:rPr>
                <w:rFonts w:hint="eastAsia" w:ascii="Times New Roman" w:hAnsi="Times New Roman" w:eastAsia="宋体" w:cs="宋体"/>
                <w:color w:val="000000"/>
                <w:kern w:val="0"/>
                <w:sz w:val="18"/>
                <w:szCs w:val="18"/>
              </w:rPr>
            </w:pPr>
          </w:p>
        </w:tc>
        <w:tc>
          <w:tcPr>
            <w:tcW w:w="1171" w:type="dxa"/>
            <w:tcBorders>
              <w:tl2br w:val="nil"/>
              <w:tr2bl w:val="nil"/>
            </w:tcBorders>
            <w:tcMar>
              <w:top w:w="15" w:type="dxa"/>
              <w:left w:w="15" w:type="dxa"/>
              <w:right w:w="15" w:type="dxa"/>
            </w:tcMar>
            <w:vAlign w:val="center"/>
          </w:tcPr>
          <w:p w14:paraId="010851FB">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人民调解员 </w:t>
            </w:r>
          </w:p>
          <w:p w14:paraId="1678D2B9">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补贴发放</w:t>
            </w:r>
          </w:p>
          <w:p w14:paraId="2C1F1284">
            <w:pPr>
              <w:overflowPunct w:val="0"/>
              <w:snapToGrid w:val="0"/>
              <w:jc w:val="center"/>
              <w:rPr>
                <w:rFonts w:hint="eastAsia" w:ascii="Times New Roman" w:hAnsi="Times New Roman" w:eastAsia="宋体" w:cs="宋体"/>
                <w:color w:val="000000"/>
                <w:kern w:val="0"/>
                <w:sz w:val="18"/>
                <w:szCs w:val="18"/>
              </w:rPr>
            </w:pPr>
          </w:p>
        </w:tc>
        <w:tc>
          <w:tcPr>
            <w:tcW w:w="2129" w:type="dxa"/>
            <w:tcBorders>
              <w:tl2br w:val="nil"/>
              <w:tr2bl w:val="nil"/>
            </w:tcBorders>
            <w:tcMar>
              <w:top w:w="15" w:type="dxa"/>
              <w:left w:w="15" w:type="dxa"/>
              <w:right w:w="15" w:type="dxa"/>
            </w:tcMar>
            <w:vAlign w:val="center"/>
          </w:tcPr>
          <w:p w14:paraId="002F9B54">
            <w:pPr>
              <w:overflowPunct w:val="0"/>
              <w:snapToGrid w:val="0"/>
              <w:jc w:val="both"/>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依据、条件、程序以及发放情况</w:t>
            </w:r>
          </w:p>
          <w:p w14:paraId="112E3C1B">
            <w:pPr>
              <w:overflowPunct w:val="0"/>
              <w:snapToGrid w:val="0"/>
              <w:jc w:val="center"/>
              <w:rPr>
                <w:rFonts w:hint="eastAsia" w:ascii="Times New Roman" w:hAnsi="Times New Roman" w:eastAsia="宋体" w:cs="宋体"/>
                <w:color w:val="000000"/>
                <w:kern w:val="0"/>
                <w:sz w:val="18"/>
                <w:szCs w:val="18"/>
              </w:rPr>
            </w:pPr>
          </w:p>
        </w:tc>
        <w:tc>
          <w:tcPr>
            <w:tcW w:w="2992" w:type="dxa"/>
            <w:tcBorders>
              <w:tl2br w:val="nil"/>
              <w:tr2bl w:val="nil"/>
            </w:tcBorders>
            <w:tcMar>
              <w:top w:w="15" w:type="dxa"/>
              <w:left w:w="15" w:type="dxa"/>
              <w:right w:w="15" w:type="dxa"/>
            </w:tcMar>
            <w:vAlign w:val="center"/>
          </w:tcPr>
          <w:p w14:paraId="59E8E448">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《中华人民共和国人民调解法》</w:t>
            </w:r>
          </w:p>
          <w:p w14:paraId="25C997DB">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p w14:paraId="371E6320">
            <w:pPr>
              <w:overflowPunct w:val="0"/>
              <w:snapToGrid w:val="0"/>
              <w:jc w:val="left"/>
              <w:rPr>
                <w:rFonts w:hint="eastAsia" w:ascii="Times New Roman" w:hAnsi="Times New Roman" w:eastAsia="宋体" w:cs="宋体"/>
                <w:color w:val="000000"/>
                <w:kern w:val="0"/>
                <w:sz w:val="18"/>
                <w:szCs w:val="18"/>
              </w:rPr>
            </w:pPr>
          </w:p>
        </w:tc>
        <w:tc>
          <w:tcPr>
            <w:tcW w:w="687" w:type="dxa"/>
            <w:tcBorders>
              <w:tl2br w:val="nil"/>
              <w:tr2bl w:val="nil"/>
            </w:tcBorders>
            <w:tcMar>
              <w:top w:w="15" w:type="dxa"/>
              <w:left w:w="15" w:type="dxa"/>
              <w:right w:w="15" w:type="dxa"/>
            </w:tcMar>
            <w:vAlign w:val="center"/>
          </w:tcPr>
          <w:p w14:paraId="1A5A64EE">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制作或 </w:t>
            </w:r>
          </w:p>
          <w:p w14:paraId="6161D113">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获取信 </w:t>
            </w:r>
          </w:p>
          <w:p w14:paraId="723DDDC7">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息之日 </w:t>
            </w:r>
          </w:p>
          <w:p w14:paraId="717B4ED1">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起20 个 </w:t>
            </w:r>
          </w:p>
          <w:p w14:paraId="09E2C16A">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工作日内</w:t>
            </w:r>
          </w:p>
        </w:tc>
        <w:tc>
          <w:tcPr>
            <w:tcW w:w="492" w:type="dxa"/>
            <w:tcBorders>
              <w:tl2br w:val="nil"/>
              <w:tr2bl w:val="nil"/>
            </w:tcBorders>
            <w:tcMar>
              <w:top w:w="15" w:type="dxa"/>
              <w:left w:w="15" w:type="dxa"/>
              <w:right w:w="15" w:type="dxa"/>
            </w:tcMar>
            <w:vAlign w:val="center"/>
          </w:tcPr>
          <w:p w14:paraId="1E56BDA9">
            <w:pPr>
              <w:overflowPunct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时玲华</w:t>
            </w:r>
          </w:p>
        </w:tc>
        <w:tc>
          <w:tcPr>
            <w:tcW w:w="750" w:type="dxa"/>
            <w:tcBorders>
              <w:tl2br w:val="nil"/>
              <w:tr2bl w:val="nil"/>
            </w:tcBorders>
            <w:tcMar>
              <w:top w:w="15" w:type="dxa"/>
              <w:left w:w="15" w:type="dxa"/>
              <w:right w:w="15" w:type="dxa"/>
            </w:tcMar>
            <w:vAlign w:val="center"/>
          </w:tcPr>
          <w:p w14:paraId="726DC134">
            <w:pPr>
              <w:overflowPunct w:val="0"/>
              <w:snapToGrid w:val="0"/>
              <w:jc w:val="center"/>
              <w:rPr>
                <w:rFonts w:hint="default" w:ascii="宋体" w:hAnsi="宋体" w:eastAsia="宋体" w:cs="宋体"/>
                <w:color w:val="000000"/>
                <w:sz w:val="18"/>
                <w:szCs w:val="18"/>
              </w:rPr>
            </w:pPr>
            <w:r>
              <w:rPr>
                <w:rFonts w:hint="eastAsia" w:ascii="宋体" w:hAnsi="宋体" w:eastAsia="宋体" w:cs="宋体"/>
                <w:color w:val="auto"/>
                <w:sz w:val="18"/>
                <w:szCs w:val="18"/>
                <w:lang w:eastAsia="zh-CN"/>
              </w:rPr>
              <w:t>法治建设岗</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D9018">
            <w:pPr>
              <w:overflowPunct w:val="0"/>
              <w:snapToGrid w:val="0"/>
              <w:jc w:val="center"/>
            </w:pPr>
            <w:r>
              <w:rPr>
                <w:rFonts w:hint="eastAsia" w:ascii="宋体" w:hAnsi="宋体" w:eastAsia="宋体"/>
                <w:b w:val="0"/>
                <w:color w:val="000000"/>
                <w:kern w:val="0"/>
                <w:sz w:val="18"/>
                <w:szCs w:val="18"/>
              </w:rPr>
              <w:t>乡镇人民政府</w:t>
            </w:r>
          </w:p>
        </w:tc>
        <w:tc>
          <w:tcPr>
            <w:tcW w:w="2609" w:type="dxa"/>
            <w:tcBorders>
              <w:tl2br w:val="nil"/>
              <w:tr2bl w:val="nil"/>
            </w:tcBorders>
            <w:tcMar>
              <w:top w:w="15" w:type="dxa"/>
              <w:left w:w="15" w:type="dxa"/>
              <w:right w:w="15" w:type="dxa"/>
            </w:tcMar>
            <w:vAlign w:val="center"/>
          </w:tcPr>
          <w:p w14:paraId="6BE7D8D0">
            <w:pPr>
              <w:overflowPunct w:val="0"/>
              <w:snapToGrid w:val="0"/>
              <w:jc w:val="left"/>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14:paraId="435FA685">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14:paraId="7A24DC8E">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506" w:type="dxa"/>
            <w:tcBorders>
              <w:tl2br w:val="nil"/>
              <w:tr2bl w:val="nil"/>
            </w:tcBorders>
            <w:tcMar>
              <w:top w:w="15" w:type="dxa"/>
              <w:left w:w="15" w:type="dxa"/>
              <w:right w:w="15" w:type="dxa"/>
            </w:tcMar>
            <w:vAlign w:val="center"/>
          </w:tcPr>
          <w:p w14:paraId="73C51BB4">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14:paraId="2585E066">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910" w:type="dxa"/>
            <w:tcBorders>
              <w:tl2br w:val="nil"/>
              <w:tr2bl w:val="nil"/>
            </w:tcBorders>
            <w:tcMar>
              <w:top w:w="15" w:type="dxa"/>
              <w:left w:w="15" w:type="dxa"/>
              <w:right w:w="15" w:type="dxa"/>
            </w:tcMar>
            <w:vAlign w:val="center"/>
          </w:tcPr>
          <w:p w14:paraId="5A57CF67">
            <w:pPr>
              <w:overflowPunct w:val="0"/>
              <w:snapToGrid w:val="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p w14:paraId="47DCB7BD">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r>
      <w:tr w14:paraId="3BF1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1A97A910">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2</w:t>
            </w:r>
          </w:p>
        </w:tc>
        <w:tc>
          <w:tcPr>
            <w:tcW w:w="602" w:type="dxa"/>
            <w:tcBorders>
              <w:tl2br w:val="nil"/>
              <w:tr2bl w:val="nil"/>
            </w:tcBorders>
            <w:tcMar>
              <w:top w:w="15" w:type="dxa"/>
              <w:left w:w="15" w:type="dxa"/>
              <w:right w:w="15" w:type="dxa"/>
            </w:tcMar>
            <w:vAlign w:val="center"/>
          </w:tcPr>
          <w:p w14:paraId="0ECA1094">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咨询服务</w:t>
            </w:r>
          </w:p>
        </w:tc>
        <w:tc>
          <w:tcPr>
            <w:tcW w:w="1171" w:type="dxa"/>
            <w:tcBorders>
              <w:tl2br w:val="nil"/>
              <w:tr2bl w:val="nil"/>
            </w:tcBorders>
            <w:tcMar>
              <w:top w:w="15" w:type="dxa"/>
              <w:left w:w="15" w:type="dxa"/>
              <w:right w:w="15" w:type="dxa"/>
            </w:tcMar>
            <w:vAlign w:val="center"/>
          </w:tcPr>
          <w:p w14:paraId="6F17C096">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公共法律服务实体平台、热线平台、网络平台咨询服务</w:t>
            </w:r>
          </w:p>
        </w:tc>
        <w:tc>
          <w:tcPr>
            <w:tcW w:w="2129" w:type="dxa"/>
            <w:tcBorders>
              <w:tl2br w:val="nil"/>
              <w:tr2bl w:val="nil"/>
            </w:tcBorders>
            <w:tcMar>
              <w:top w:w="15" w:type="dxa"/>
              <w:left w:w="15" w:type="dxa"/>
              <w:right w:w="15" w:type="dxa"/>
            </w:tcMar>
            <w:vAlign w:val="center"/>
          </w:tcPr>
          <w:p w14:paraId="1CD0EE2D">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公共法律服务实体、热线、网络平台法律咨询服务指南</w:t>
            </w:r>
          </w:p>
        </w:tc>
        <w:tc>
          <w:tcPr>
            <w:tcW w:w="2992" w:type="dxa"/>
            <w:tcBorders>
              <w:tl2br w:val="nil"/>
              <w:tr2bl w:val="nil"/>
            </w:tcBorders>
            <w:tcMar>
              <w:top w:w="15" w:type="dxa"/>
              <w:left w:w="15" w:type="dxa"/>
              <w:right w:w="15" w:type="dxa"/>
            </w:tcMar>
            <w:vAlign w:val="center"/>
          </w:tcPr>
          <w:p w14:paraId="10BFA50A">
            <w:pPr>
              <w:overflowPunct w:val="0"/>
              <w:snapToGrid w:val="0"/>
              <w:jc w:val="left"/>
              <w:rPr>
                <w:rFonts w:eastAsia="方正仿宋_GBK" w:cs="方正仿宋_GBK"/>
                <w:kern w:val="0"/>
                <w:sz w:val="21"/>
                <w:szCs w:val="21"/>
                <w:lang w:bidi="ar"/>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14:paraId="4E77905B">
            <w:pPr>
              <w:overflowPunct w:val="0"/>
              <w:snapToGrid w:val="0"/>
              <w:jc w:val="left"/>
              <w:rPr>
                <w:rFonts w:hint="eastAsia" w:ascii="Times New Roman" w:hAnsi="Times New Roman" w:eastAsia="宋体" w:cs="宋体"/>
                <w:color w:val="000000"/>
                <w:kern w:val="0"/>
                <w:sz w:val="18"/>
                <w:szCs w:val="18"/>
                <w:lang w:val="zh-CN" w:eastAsia="zh-CN" w:bidi="ar-SA"/>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14:paraId="1D619BF5">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制作或获取信息之日起20个工作日内</w:t>
            </w:r>
          </w:p>
        </w:tc>
        <w:tc>
          <w:tcPr>
            <w:tcW w:w="492" w:type="dxa"/>
            <w:tcBorders>
              <w:tl2br w:val="nil"/>
              <w:tr2bl w:val="nil"/>
            </w:tcBorders>
            <w:tcMar>
              <w:top w:w="15" w:type="dxa"/>
              <w:left w:w="15" w:type="dxa"/>
              <w:right w:w="15" w:type="dxa"/>
            </w:tcMar>
            <w:vAlign w:val="center"/>
          </w:tcPr>
          <w:p w14:paraId="14474DD8">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时玲华</w:t>
            </w:r>
          </w:p>
        </w:tc>
        <w:tc>
          <w:tcPr>
            <w:tcW w:w="750" w:type="dxa"/>
            <w:tcBorders>
              <w:tl2br w:val="nil"/>
              <w:tr2bl w:val="nil"/>
            </w:tcBorders>
            <w:tcMar>
              <w:top w:w="15" w:type="dxa"/>
              <w:left w:w="15" w:type="dxa"/>
              <w:right w:w="15" w:type="dxa"/>
            </w:tcMar>
            <w:vAlign w:val="center"/>
          </w:tcPr>
          <w:p w14:paraId="166FF6E1">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auto"/>
                <w:sz w:val="18"/>
                <w:szCs w:val="18"/>
                <w:lang w:eastAsia="zh-CN"/>
              </w:rPr>
              <w:t>法治建设</w:t>
            </w:r>
            <w:bookmarkStart w:id="0" w:name="_GoBack"/>
            <w:bookmarkEnd w:id="0"/>
            <w:r>
              <w:rPr>
                <w:rFonts w:hint="eastAsia" w:ascii="宋体" w:hAnsi="宋体" w:eastAsia="宋体" w:cs="宋体"/>
                <w:color w:val="auto"/>
                <w:sz w:val="18"/>
                <w:szCs w:val="18"/>
                <w:lang w:eastAsia="zh-CN"/>
              </w:rPr>
              <w:t>岗</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9DD96">
            <w:pPr>
              <w:overflowPunct w:val="0"/>
              <w:snapToGrid w:val="0"/>
              <w:jc w:val="center"/>
            </w:pPr>
            <w:r>
              <w:rPr>
                <w:rFonts w:hint="eastAsia" w:ascii="宋体" w:hAnsi="宋体" w:eastAsia="宋体"/>
                <w:b w:val="0"/>
                <w:color w:val="000000"/>
                <w:kern w:val="0"/>
                <w:sz w:val="18"/>
                <w:szCs w:val="18"/>
              </w:rPr>
              <w:t>乡镇人民政府</w:t>
            </w:r>
          </w:p>
        </w:tc>
        <w:tc>
          <w:tcPr>
            <w:tcW w:w="2609" w:type="dxa"/>
            <w:tcBorders>
              <w:tl2br w:val="nil"/>
              <w:tr2bl w:val="nil"/>
            </w:tcBorders>
            <w:tcMar>
              <w:top w:w="15" w:type="dxa"/>
              <w:left w:w="15" w:type="dxa"/>
              <w:right w:w="15" w:type="dxa"/>
            </w:tcMar>
            <w:vAlign w:val="center"/>
          </w:tcPr>
          <w:p w14:paraId="4E10873B">
            <w:pPr>
              <w:overflowPunct w:val="0"/>
              <w:snapToGrid w:val="0"/>
              <w:jc w:val="left"/>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14:paraId="49B86D85">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14:paraId="3D33A95C">
            <w:pPr>
              <w:overflowPunct w:val="0"/>
              <w:snapToGrid w:val="0"/>
              <w:jc w:val="center"/>
              <w:rPr>
                <w:rFonts w:hint="eastAsia" w:ascii="宋体" w:hAnsi="宋体" w:eastAsia="宋体" w:cs="宋体"/>
                <w:color w:val="000000"/>
                <w:kern w:val="2"/>
                <w:sz w:val="18"/>
                <w:szCs w:val="18"/>
                <w:lang w:val="en-US" w:eastAsia="zh-CN" w:bidi="ar-SA"/>
              </w:rPr>
            </w:pPr>
          </w:p>
        </w:tc>
        <w:tc>
          <w:tcPr>
            <w:tcW w:w="506" w:type="dxa"/>
            <w:tcBorders>
              <w:tl2br w:val="nil"/>
              <w:tr2bl w:val="nil"/>
            </w:tcBorders>
            <w:tcMar>
              <w:top w:w="15" w:type="dxa"/>
              <w:left w:w="15" w:type="dxa"/>
              <w:right w:w="15" w:type="dxa"/>
            </w:tcMar>
            <w:vAlign w:val="center"/>
          </w:tcPr>
          <w:p w14:paraId="54E144A3">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14:paraId="6D948109">
            <w:pPr>
              <w:overflowPunct w:val="0"/>
              <w:snapToGrid w:val="0"/>
              <w:jc w:val="center"/>
              <w:rPr>
                <w:rFonts w:hint="eastAsia" w:ascii="宋体" w:hAnsi="宋体" w:eastAsia="宋体" w:cs="宋体"/>
                <w:color w:val="000000"/>
                <w:kern w:val="2"/>
                <w:sz w:val="18"/>
                <w:szCs w:val="18"/>
                <w:lang w:val="en-US" w:eastAsia="zh-CN" w:bidi="ar-SA"/>
              </w:rPr>
            </w:pPr>
          </w:p>
        </w:tc>
        <w:tc>
          <w:tcPr>
            <w:tcW w:w="910" w:type="dxa"/>
            <w:tcBorders>
              <w:tl2br w:val="nil"/>
              <w:tr2bl w:val="nil"/>
            </w:tcBorders>
            <w:tcMar>
              <w:top w:w="15" w:type="dxa"/>
              <w:left w:w="15" w:type="dxa"/>
              <w:right w:w="15" w:type="dxa"/>
            </w:tcMar>
            <w:vAlign w:val="center"/>
          </w:tcPr>
          <w:p w14:paraId="6C448560">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r>
      <w:tr w14:paraId="0FC2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244BEC3D">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3</w:t>
            </w:r>
          </w:p>
        </w:tc>
        <w:tc>
          <w:tcPr>
            <w:tcW w:w="602" w:type="dxa"/>
            <w:tcBorders>
              <w:tl2br w:val="nil"/>
              <w:tr2bl w:val="nil"/>
            </w:tcBorders>
            <w:tcMar>
              <w:top w:w="15" w:type="dxa"/>
              <w:left w:w="15" w:type="dxa"/>
              <w:right w:w="15" w:type="dxa"/>
            </w:tcMar>
            <w:vAlign w:val="center"/>
          </w:tcPr>
          <w:p w14:paraId="4BF1DB9A">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查询服务</w:t>
            </w:r>
          </w:p>
        </w:tc>
        <w:tc>
          <w:tcPr>
            <w:tcW w:w="1171" w:type="dxa"/>
            <w:tcBorders>
              <w:tl2br w:val="nil"/>
              <w:tr2bl w:val="nil"/>
            </w:tcBorders>
            <w:tcMar>
              <w:top w:w="15" w:type="dxa"/>
              <w:left w:w="15" w:type="dxa"/>
              <w:right w:w="15" w:type="dxa"/>
            </w:tcMar>
            <w:vAlign w:val="center"/>
          </w:tcPr>
          <w:p w14:paraId="0B3DC44E">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公共法律服务实体、热线、网络平台信息</w:t>
            </w:r>
          </w:p>
        </w:tc>
        <w:tc>
          <w:tcPr>
            <w:tcW w:w="2129" w:type="dxa"/>
            <w:tcBorders>
              <w:tl2br w:val="nil"/>
              <w:tr2bl w:val="nil"/>
            </w:tcBorders>
            <w:tcMar>
              <w:top w:w="15" w:type="dxa"/>
              <w:left w:w="15" w:type="dxa"/>
              <w:right w:w="15" w:type="dxa"/>
            </w:tcMar>
            <w:vAlign w:val="center"/>
          </w:tcPr>
          <w:p w14:paraId="2B77CEDA">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公共法律服务平台建设相关规划，实体场所地址、热线电话、中国法网和重庆法网网址，公共法律服务事项清单及服务指南</w:t>
            </w:r>
          </w:p>
        </w:tc>
        <w:tc>
          <w:tcPr>
            <w:tcW w:w="2992" w:type="dxa"/>
            <w:tcBorders>
              <w:tl2br w:val="nil"/>
              <w:tr2bl w:val="nil"/>
            </w:tcBorders>
            <w:tcMar>
              <w:top w:w="15" w:type="dxa"/>
              <w:left w:w="15" w:type="dxa"/>
              <w:right w:w="15" w:type="dxa"/>
            </w:tcMar>
            <w:vAlign w:val="center"/>
          </w:tcPr>
          <w:p w14:paraId="74F95239">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14:paraId="49A161C0">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14:paraId="59D5C5A0">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14:paraId="467E357D">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eastAsia="zh-CN"/>
              </w:rPr>
              <w:t>时玲华</w:t>
            </w:r>
          </w:p>
        </w:tc>
        <w:tc>
          <w:tcPr>
            <w:tcW w:w="750" w:type="dxa"/>
            <w:tcBorders>
              <w:tl2br w:val="nil"/>
              <w:tr2bl w:val="nil"/>
            </w:tcBorders>
            <w:tcMar>
              <w:top w:w="15" w:type="dxa"/>
              <w:left w:w="15" w:type="dxa"/>
              <w:right w:w="15" w:type="dxa"/>
            </w:tcMar>
            <w:vAlign w:val="center"/>
          </w:tcPr>
          <w:p w14:paraId="605F077E">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eastAsia="zh-CN"/>
              </w:rPr>
              <w:t>法治建设岗</w:t>
            </w:r>
          </w:p>
        </w:tc>
        <w:tc>
          <w:tcPr>
            <w:tcW w:w="962" w:type="dxa"/>
            <w:vAlign w:val="center"/>
          </w:tcPr>
          <w:p w14:paraId="4E8A3716">
            <w:pPr>
              <w:overflowPunct w:val="0"/>
              <w:snapToGrid w:val="0"/>
              <w:jc w:val="center"/>
            </w:pPr>
            <w:r>
              <w:rPr>
                <w:rFonts w:hint="eastAsia" w:ascii="宋体" w:hAnsi="宋体" w:eastAsia="宋体"/>
                <w:b w:val="0"/>
                <w:color w:val="000000"/>
                <w:kern w:val="0"/>
                <w:sz w:val="18"/>
                <w:szCs w:val="18"/>
              </w:rPr>
              <w:t>乡镇人民政府</w:t>
            </w:r>
          </w:p>
        </w:tc>
        <w:tc>
          <w:tcPr>
            <w:tcW w:w="2609" w:type="dxa"/>
            <w:tcBorders>
              <w:tl2br w:val="nil"/>
              <w:tr2bl w:val="nil"/>
            </w:tcBorders>
            <w:tcMar>
              <w:top w:w="15" w:type="dxa"/>
              <w:left w:w="15" w:type="dxa"/>
              <w:right w:w="15" w:type="dxa"/>
            </w:tcMar>
            <w:vAlign w:val="center"/>
          </w:tcPr>
          <w:p w14:paraId="00562342">
            <w:pPr>
              <w:overflowPunct w:val="0"/>
              <w:snapToGrid w:val="0"/>
              <w:jc w:val="left"/>
              <w:rPr>
                <w:rFonts w:eastAsia="方正仿宋_GBK" w:cs="方正仿宋_GBK" w:asciiTheme="minorHAnsi" w:hAnsiTheme="minorHAnsi"/>
                <w:kern w:val="0"/>
                <w:sz w:val="21"/>
                <w:szCs w:val="21"/>
                <w:lang w:val="en-US" w:eastAsia="zh-CN" w:bidi="ar"/>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14:paraId="4ECC67ED">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14:paraId="798D3249">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14:paraId="2660A591">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14:paraId="66879662">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14:paraId="57644C8A">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r>
      <w:tr w14:paraId="4F97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09F9E8DF">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4</w:t>
            </w:r>
          </w:p>
        </w:tc>
        <w:tc>
          <w:tcPr>
            <w:tcW w:w="602" w:type="dxa"/>
            <w:tcBorders>
              <w:tl2br w:val="nil"/>
              <w:tr2bl w:val="nil"/>
            </w:tcBorders>
            <w:tcMar>
              <w:top w:w="15" w:type="dxa"/>
              <w:left w:w="15" w:type="dxa"/>
              <w:right w:w="15" w:type="dxa"/>
            </w:tcMar>
            <w:vAlign w:val="center"/>
          </w:tcPr>
          <w:p w14:paraId="74F90162">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14:paraId="6F42CF8F">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14:paraId="6D3ECBC1">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14:paraId="57F16AD4">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法律知识</w:t>
            </w:r>
          </w:p>
          <w:p w14:paraId="2A3072EF">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普及服务</w:t>
            </w:r>
          </w:p>
        </w:tc>
        <w:tc>
          <w:tcPr>
            <w:tcW w:w="2129" w:type="dxa"/>
            <w:tcBorders>
              <w:tl2br w:val="nil"/>
              <w:tr2bl w:val="nil"/>
            </w:tcBorders>
            <w:tcMar>
              <w:top w:w="15" w:type="dxa"/>
              <w:left w:w="15" w:type="dxa"/>
              <w:right w:w="15" w:type="dxa"/>
            </w:tcMar>
            <w:vAlign w:val="center"/>
          </w:tcPr>
          <w:p w14:paraId="5B8FA1C2">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法律法规资讯、普法动态资讯、普法讲师团信息等</w:t>
            </w:r>
          </w:p>
        </w:tc>
        <w:tc>
          <w:tcPr>
            <w:tcW w:w="2992" w:type="dxa"/>
            <w:tcBorders>
              <w:tl2br w:val="nil"/>
              <w:tr2bl w:val="nil"/>
            </w:tcBorders>
            <w:tcMar>
              <w:top w:w="15" w:type="dxa"/>
              <w:left w:w="15" w:type="dxa"/>
              <w:right w:w="15" w:type="dxa"/>
            </w:tcMar>
            <w:vAlign w:val="center"/>
          </w:tcPr>
          <w:p w14:paraId="5F9EC11D">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14:paraId="496A0C2C">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14:paraId="3048B680">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14:paraId="0FFA97BB">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14:paraId="49864B41">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14:paraId="6391F8D6">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eastAsia="zh-CN"/>
              </w:rPr>
              <w:t>时玲华</w:t>
            </w:r>
          </w:p>
        </w:tc>
        <w:tc>
          <w:tcPr>
            <w:tcW w:w="750" w:type="dxa"/>
            <w:tcBorders>
              <w:tl2br w:val="nil"/>
              <w:tr2bl w:val="nil"/>
            </w:tcBorders>
            <w:tcMar>
              <w:top w:w="15" w:type="dxa"/>
              <w:left w:w="15" w:type="dxa"/>
              <w:right w:w="15" w:type="dxa"/>
            </w:tcMar>
            <w:vAlign w:val="center"/>
          </w:tcPr>
          <w:p w14:paraId="2258E1C3">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eastAsia="zh-CN"/>
              </w:rPr>
              <w:t>法治建设岗</w:t>
            </w:r>
          </w:p>
        </w:tc>
        <w:tc>
          <w:tcPr>
            <w:tcW w:w="962" w:type="dxa"/>
            <w:vAlign w:val="center"/>
          </w:tcPr>
          <w:p w14:paraId="212A8183">
            <w:pPr>
              <w:overflowPunct w:val="0"/>
              <w:snapToGrid w:val="0"/>
              <w:jc w:val="center"/>
            </w:pPr>
            <w:r>
              <w:rPr>
                <w:rFonts w:hint="eastAsia" w:ascii="宋体" w:hAnsi="宋体" w:eastAsia="宋体"/>
                <w:b w:val="0"/>
                <w:color w:val="000000"/>
                <w:kern w:val="0"/>
                <w:sz w:val="18"/>
                <w:szCs w:val="18"/>
              </w:rPr>
              <w:t>乡镇人民政府</w:t>
            </w:r>
          </w:p>
        </w:tc>
        <w:tc>
          <w:tcPr>
            <w:tcW w:w="2609" w:type="dxa"/>
            <w:tcBorders>
              <w:tl2br w:val="nil"/>
              <w:tr2bl w:val="nil"/>
            </w:tcBorders>
            <w:tcMar>
              <w:top w:w="15" w:type="dxa"/>
              <w:left w:w="15" w:type="dxa"/>
              <w:right w:w="15" w:type="dxa"/>
            </w:tcMar>
            <w:vAlign w:val="center"/>
          </w:tcPr>
          <w:p w14:paraId="3DC63117">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14:paraId="2E33D77F">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14:paraId="71FEC14C">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14:paraId="6B1E8462">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14:paraId="7E0E1F13">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14:paraId="18E689E1">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r w14:paraId="58A8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66577DBA">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5</w:t>
            </w:r>
          </w:p>
        </w:tc>
        <w:tc>
          <w:tcPr>
            <w:tcW w:w="602" w:type="dxa"/>
            <w:tcBorders>
              <w:tl2br w:val="nil"/>
              <w:tr2bl w:val="nil"/>
            </w:tcBorders>
            <w:tcMar>
              <w:top w:w="15" w:type="dxa"/>
              <w:left w:w="15" w:type="dxa"/>
              <w:right w:w="15" w:type="dxa"/>
            </w:tcMar>
            <w:vAlign w:val="center"/>
          </w:tcPr>
          <w:p w14:paraId="499B5064">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14:paraId="03F216FF">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14:paraId="49351479">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14:paraId="230E0232">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推广法治</w:t>
            </w:r>
          </w:p>
          <w:p w14:paraId="14CE84C6">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文化服务</w:t>
            </w:r>
          </w:p>
        </w:tc>
        <w:tc>
          <w:tcPr>
            <w:tcW w:w="2129" w:type="dxa"/>
            <w:tcBorders>
              <w:tl2br w:val="nil"/>
              <w:tr2bl w:val="nil"/>
            </w:tcBorders>
            <w:tcMar>
              <w:top w:w="15" w:type="dxa"/>
              <w:left w:w="15" w:type="dxa"/>
              <w:right w:w="15" w:type="dxa"/>
            </w:tcMar>
            <w:vAlign w:val="center"/>
          </w:tcPr>
          <w:p w14:paraId="0AF3C89B">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辖区内法治文化阵地信息，法治文化作品、产品</w:t>
            </w:r>
          </w:p>
        </w:tc>
        <w:tc>
          <w:tcPr>
            <w:tcW w:w="2992" w:type="dxa"/>
            <w:tcBorders>
              <w:tl2br w:val="nil"/>
              <w:tr2bl w:val="nil"/>
            </w:tcBorders>
            <w:tcMar>
              <w:top w:w="15" w:type="dxa"/>
              <w:left w:w="15" w:type="dxa"/>
              <w:right w:w="15" w:type="dxa"/>
            </w:tcMar>
            <w:vAlign w:val="center"/>
          </w:tcPr>
          <w:p w14:paraId="1EA5E145">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14:paraId="0CC66B27">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 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14:paraId="3276AD23">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14:paraId="75089938">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14:paraId="3B8B0B4D">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14:paraId="202D096F">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eastAsia="zh-CN"/>
              </w:rPr>
              <w:t>时玲华</w:t>
            </w:r>
          </w:p>
        </w:tc>
        <w:tc>
          <w:tcPr>
            <w:tcW w:w="750" w:type="dxa"/>
            <w:tcBorders>
              <w:tl2br w:val="nil"/>
              <w:tr2bl w:val="nil"/>
            </w:tcBorders>
            <w:tcMar>
              <w:top w:w="15" w:type="dxa"/>
              <w:left w:w="15" w:type="dxa"/>
              <w:right w:w="15" w:type="dxa"/>
            </w:tcMar>
            <w:vAlign w:val="center"/>
          </w:tcPr>
          <w:p w14:paraId="130A48E5">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eastAsia="zh-CN"/>
              </w:rPr>
              <w:t>法治建设岗</w:t>
            </w:r>
          </w:p>
        </w:tc>
        <w:tc>
          <w:tcPr>
            <w:tcW w:w="962" w:type="dxa"/>
            <w:vAlign w:val="center"/>
          </w:tcPr>
          <w:p w14:paraId="71938F0F">
            <w:pPr>
              <w:jc w:val="center"/>
            </w:pPr>
            <w:r>
              <w:rPr>
                <w:rFonts w:hint="eastAsia" w:ascii="宋体" w:hAnsi="宋体" w:eastAsia="宋体"/>
                <w:b w:val="0"/>
                <w:color w:val="000000"/>
                <w:kern w:val="0"/>
                <w:sz w:val="18"/>
                <w:szCs w:val="18"/>
              </w:rPr>
              <w:t>乡镇人民政府</w:t>
            </w:r>
          </w:p>
        </w:tc>
        <w:tc>
          <w:tcPr>
            <w:tcW w:w="2609" w:type="dxa"/>
            <w:tcBorders>
              <w:tl2br w:val="nil"/>
              <w:tr2bl w:val="nil"/>
            </w:tcBorders>
            <w:tcMar>
              <w:top w:w="15" w:type="dxa"/>
              <w:left w:w="15" w:type="dxa"/>
              <w:right w:w="15" w:type="dxa"/>
            </w:tcMar>
            <w:vAlign w:val="center"/>
          </w:tcPr>
          <w:p w14:paraId="64975388">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14:paraId="2591E030">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14:paraId="4F43C866">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14:paraId="721622CE">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14:paraId="383A8902">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14:paraId="6F1CB6A9">
            <w:pPr>
              <w:overflowPunct w:val="0"/>
              <w:snapToGrid w:val="0"/>
              <w:jc w:val="center"/>
              <w:rPr>
                <w:rFonts w:hint="eastAsia" w:ascii="Times New Roman" w:hAnsi="Times New Roman" w:eastAsia="宋体" w:cs="宋体"/>
                <w:color w:val="000000"/>
                <w:kern w:val="0"/>
                <w:sz w:val="18"/>
                <w:szCs w:val="18"/>
                <w:lang w:val="en-US" w:eastAsia="zh-CN"/>
              </w:rPr>
            </w:pPr>
          </w:p>
          <w:p w14:paraId="23214449">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bl>
    <w:p w14:paraId="257F248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YWNiZWU3NzdhNGU5NmE2ZTFhNDc0NmExYWU3MWIifQ=="/>
    <w:docVar w:name="KSO_WPS_MARK_KEY" w:val="f7de1d11-88a0-41a7-94df-851aeedcb6fa"/>
  </w:docVars>
  <w:rsids>
    <w:rsidRoot w:val="0052371F"/>
    <w:rsid w:val="0052371F"/>
    <w:rsid w:val="0E1421A8"/>
    <w:rsid w:val="188E238E"/>
    <w:rsid w:val="22164BAE"/>
    <w:rsid w:val="2BC977A3"/>
    <w:rsid w:val="30110DE2"/>
    <w:rsid w:val="437217FE"/>
    <w:rsid w:val="4910043A"/>
    <w:rsid w:val="4CB91D57"/>
    <w:rsid w:val="5FFB345A"/>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1262</Words>
  <Characters>1302</Characters>
  <Lines>24</Lines>
  <Paragraphs>7</Paragraphs>
  <TotalTime>8</TotalTime>
  <ScaleCrop>false</ScaleCrop>
  <LinksUpToDate>false</LinksUpToDate>
  <CharactersWithSpaces>4022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2023-10-13T22:18:00Z</dcterms:created>
  <dc:creator>Administrator</dc:creator>
  <cp:lastModifiedBy>韬哥一号</cp:lastModifiedBy>
  <cp:lastPrinted>2025-01-09T08:35:51Z</cp:lastPrinted>
  <dcterms:modified xsi:type="dcterms:W3CDTF">2025-01-09T08:38:07Z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27CDE5B1053F43E6A5CA928CEEEFEC79_13</vt:lpwstr>
  </property>
  <property fmtid="{D5CDD505-2E9C-101B-9397-08002B2CF9AE}" pid="4" name="KSOTemplateDocerSaveRecord">
    <vt:lpwstr>eyJoZGlkIjoiMDgxYWNiZWU3NzdhNGU5NmE2ZTFhNDc0NmExYWU3MWIiLCJ1c2VySWQiOiI1OTE1MTgxODUifQ==</vt:lpwstr>
  </property>
</Properties>
</file>