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古花镇人民政府</w:t>
      </w:r>
      <w:r>
        <w:rPr>
          <w:rFonts w:hint="eastAsia" w:ascii="方正小标宋_GBK" w:hAnsi="方正小标宋_GBK" w:eastAsia="方正小标宋_GBK" w:cs="方正小标宋_GBK"/>
          <w:color w:val="000000"/>
          <w:kern w:val="0"/>
          <w:sz w:val="44"/>
          <w:szCs w:val="44"/>
          <w:lang w:eastAsia="zh-CN"/>
        </w:rPr>
        <w:t>公共法律</w:t>
      </w:r>
      <w:r>
        <w:rPr>
          <w:rFonts w:hint="eastAsia" w:ascii="方正小标宋_GBK" w:hAnsi="方正小标宋_GBK" w:eastAsia="方正小标宋_GBK" w:cs="方正小标宋_GBK"/>
          <w:color w:val="000000"/>
          <w:kern w:val="0"/>
          <w:sz w:val="44"/>
          <w:szCs w:val="44"/>
        </w:rPr>
        <w:t>服务领域政务公开标准目录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w:t>
      </w:r>
      <w:r>
        <w:rPr>
          <w:rFonts w:hint="default" w:ascii="方正小标宋_GBK" w:hAnsi="方正小标宋_GBK" w:eastAsia="方正小标宋_GBK" w:cs="方正小标宋_GBK"/>
          <w:color w:val="000000"/>
          <w:kern w:val="0"/>
          <w:sz w:val="44"/>
          <w:szCs w:val="44"/>
          <w:lang w:val="en-US" w:eastAsia="zh-CN"/>
        </w:rPr>
        <w:t>6</w:t>
      </w:r>
      <w:r>
        <w:rPr>
          <w:rFonts w:hint="eastAsia" w:ascii="方正小标宋_GBK" w:hAnsi="方正小标宋_GBK" w:eastAsia="方正小标宋_GBK" w:cs="方正小标宋_GBK"/>
          <w:color w:val="000000"/>
          <w:kern w:val="0"/>
          <w:sz w:val="44"/>
          <w:szCs w:val="44"/>
          <w:lang w:val="en-US" w:eastAsia="zh-CN"/>
        </w:rPr>
        <w:t>年版</w:t>
      </w:r>
      <w:r>
        <w:rPr>
          <w:rFonts w:hint="eastAsia" w:ascii="方正小标宋_GBK" w:hAnsi="方正小标宋_GBK" w:eastAsia="方正小标宋_GBK" w:cs="方正小标宋_GBK"/>
          <w:color w:val="000000"/>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5"/>
        <w:tblW w:w="16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2992"/>
        <w:gridCol w:w="687"/>
        <w:gridCol w:w="492"/>
        <w:gridCol w:w="750"/>
        <w:gridCol w:w="962"/>
        <w:gridCol w:w="2609"/>
        <w:gridCol w:w="622"/>
        <w:gridCol w:w="573"/>
        <w:gridCol w:w="506"/>
        <w:gridCol w:w="557"/>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序号</w:t>
            </w:r>
          </w:p>
        </w:tc>
        <w:tc>
          <w:tcPr>
            <w:tcW w:w="1773" w:type="dxa"/>
            <w:gridSpan w:val="2"/>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公开事项</w:t>
            </w:r>
          </w:p>
        </w:tc>
        <w:tc>
          <w:tcPr>
            <w:tcW w:w="2129" w:type="dxa"/>
            <w:vMerge w:val="restart"/>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公开内容</w:t>
            </w:r>
          </w:p>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（要素）</w:t>
            </w:r>
          </w:p>
        </w:tc>
        <w:tc>
          <w:tcPr>
            <w:tcW w:w="2992" w:type="dxa"/>
            <w:vMerge w:val="restart"/>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公开依据</w:t>
            </w:r>
          </w:p>
        </w:tc>
        <w:tc>
          <w:tcPr>
            <w:tcW w:w="687" w:type="dxa"/>
            <w:vMerge w:val="restart"/>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公开时限</w:t>
            </w:r>
          </w:p>
        </w:tc>
        <w:tc>
          <w:tcPr>
            <w:tcW w:w="492" w:type="dxa"/>
            <w:vMerge w:val="restart"/>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责任</w:t>
            </w:r>
          </w:p>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领导</w:t>
            </w:r>
          </w:p>
        </w:tc>
        <w:tc>
          <w:tcPr>
            <w:tcW w:w="750" w:type="dxa"/>
            <w:vMerge w:val="restart"/>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责任</w:t>
            </w:r>
          </w:p>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单位</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overflowPunct w:val="0"/>
              <w:snapToGrid w:val="0"/>
              <w:spacing w:before="0" w:beforeAutospacing="0" w:after="0" w:afterAutospacing="0"/>
              <w:ind w:left="0" w:right="0"/>
              <w:jc w:val="center"/>
              <w:rPr>
                <w:rFonts w:hint="default"/>
                <w:color w:val="auto"/>
              </w:rPr>
            </w:pPr>
            <w:r>
              <w:rPr>
                <w:rFonts w:hint="eastAsia" w:ascii="宋体" w:hAnsi="宋体" w:eastAsia="宋体"/>
                <w:b w:val="0"/>
                <w:bCs/>
                <w:color w:val="auto"/>
                <w:kern w:val="0"/>
                <w:sz w:val="18"/>
                <w:szCs w:val="18"/>
              </w:rPr>
              <w:t>公开</w:t>
            </w:r>
            <w:r>
              <w:rPr>
                <w:rFonts w:hint="default" w:ascii="宋体" w:hAnsi="宋体" w:eastAsia="宋体"/>
                <w:b w:val="0"/>
                <w:bCs/>
                <w:color w:val="auto"/>
                <w:kern w:val="0"/>
                <w:sz w:val="18"/>
                <w:szCs w:val="18"/>
              </w:rPr>
              <w:br w:type="textWrapping"/>
            </w:r>
            <w:r>
              <w:rPr>
                <w:rFonts w:hint="eastAsia" w:ascii="宋体" w:hAnsi="宋体" w:eastAsia="宋体"/>
                <w:b w:val="0"/>
                <w:bCs/>
                <w:color w:val="auto"/>
                <w:kern w:val="0"/>
                <w:sz w:val="18"/>
                <w:szCs w:val="18"/>
              </w:rPr>
              <w:t>主体</w:t>
            </w:r>
          </w:p>
        </w:tc>
        <w:tc>
          <w:tcPr>
            <w:tcW w:w="2609" w:type="dxa"/>
            <w:vMerge w:val="restart"/>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default" w:ascii="方正黑体_GBK" w:hAnsi="方正黑体_GBK" w:eastAsia="方正黑体_GBK" w:cs="方正黑体_GBK"/>
                <w:color w:val="auto"/>
                <w:sz w:val="18"/>
              </w:rPr>
              <w:t>公开渠道和载体</w:t>
            </w:r>
          </w:p>
        </w:tc>
        <w:tc>
          <w:tcPr>
            <w:tcW w:w="1195" w:type="dxa"/>
            <w:gridSpan w:val="2"/>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公开对象</w:t>
            </w:r>
          </w:p>
        </w:tc>
        <w:tc>
          <w:tcPr>
            <w:tcW w:w="1063" w:type="dxa"/>
            <w:gridSpan w:val="2"/>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公开方式</w:t>
            </w:r>
          </w:p>
        </w:tc>
        <w:tc>
          <w:tcPr>
            <w:tcW w:w="910" w:type="dxa"/>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line="310" w:lineRule="exact"/>
              <w:ind w:left="0" w:right="0"/>
              <w:jc w:val="center"/>
              <w:textAlignment w:val="center"/>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51" w:hRule="atLeast"/>
          <w:tblHeader/>
          <w:jc w:val="center"/>
        </w:trPr>
        <w:tc>
          <w:tcPr>
            <w:tcW w:w="525" w:type="dxa"/>
            <w:vMerge w:val="continue"/>
            <w:tcBorders>
              <w:tl2br w:val="nil"/>
              <w:tr2bl w:val="nil"/>
            </w:tcBorders>
            <w:tcMar>
              <w:top w:w="15" w:type="dxa"/>
              <w:left w:w="15" w:type="dxa"/>
              <w:right w:w="15" w:type="dxa"/>
            </w:tcMar>
            <w:vAlign w:val="center"/>
          </w:tcPr>
          <w:p>
            <w:pPr>
              <w:keepNext w:val="0"/>
              <w:keepLines w:val="0"/>
              <w:suppressLineNumbers w:val="0"/>
              <w:spacing w:before="0" w:beforeAutospacing="0" w:after="0" w:afterAutospacing="0" w:line="310" w:lineRule="exact"/>
              <w:ind w:left="0" w:right="0"/>
              <w:jc w:val="center"/>
              <w:rPr>
                <w:rFonts w:hint="default" w:ascii="方正黑体_GBK" w:hAnsi="方正黑体_GBK" w:eastAsia="方正黑体_GBK" w:cs="方正黑体_GBK"/>
                <w:color w:val="auto"/>
                <w:sz w:val="18"/>
                <w:szCs w:val="18"/>
              </w:rPr>
            </w:pPr>
          </w:p>
        </w:tc>
        <w:tc>
          <w:tcPr>
            <w:tcW w:w="602" w:type="dxa"/>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一级</w:t>
            </w:r>
          </w:p>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事项</w:t>
            </w:r>
          </w:p>
        </w:tc>
        <w:tc>
          <w:tcPr>
            <w:tcW w:w="1171" w:type="dxa"/>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二级</w:t>
            </w:r>
          </w:p>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事项</w:t>
            </w:r>
          </w:p>
        </w:tc>
        <w:tc>
          <w:tcPr>
            <w:tcW w:w="2129" w:type="dxa"/>
            <w:vMerge w:val="continue"/>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p>
        </w:tc>
        <w:tc>
          <w:tcPr>
            <w:tcW w:w="2992" w:type="dxa"/>
            <w:vMerge w:val="continue"/>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p>
        </w:tc>
        <w:tc>
          <w:tcPr>
            <w:tcW w:w="687" w:type="dxa"/>
            <w:vMerge w:val="continue"/>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p>
        </w:tc>
        <w:tc>
          <w:tcPr>
            <w:tcW w:w="492" w:type="dxa"/>
            <w:vMerge w:val="continue"/>
            <w:tcBorders>
              <w:tl2br w:val="nil"/>
              <w:tr2bl w:val="nil"/>
            </w:tcBorders>
            <w:tcMar>
              <w:top w:w="15" w:type="dxa"/>
              <w:left w:w="15" w:type="dxa"/>
              <w:right w:w="15" w:type="dxa"/>
            </w:tcMar>
            <w:vAlign w:val="center"/>
          </w:tcPr>
          <w:p>
            <w:pPr>
              <w:keepNext w:val="0"/>
              <w:keepLines w:val="0"/>
              <w:suppressLineNumbers w:val="0"/>
              <w:spacing w:before="0" w:beforeAutospacing="0" w:after="0" w:afterAutospacing="0" w:line="310" w:lineRule="exact"/>
              <w:ind w:left="0" w:right="0"/>
              <w:jc w:val="center"/>
              <w:rPr>
                <w:rFonts w:hint="default" w:ascii="方正黑体_GBK" w:hAnsi="方正黑体_GBK" w:eastAsia="方正黑体_GBK" w:cs="方正黑体_GBK"/>
                <w:color w:val="auto"/>
                <w:sz w:val="18"/>
                <w:szCs w:val="18"/>
              </w:rPr>
            </w:pPr>
          </w:p>
        </w:tc>
        <w:tc>
          <w:tcPr>
            <w:tcW w:w="750" w:type="dxa"/>
            <w:vMerge w:val="continue"/>
            <w:tcBorders>
              <w:tl2br w:val="nil"/>
              <w:tr2bl w:val="nil"/>
            </w:tcBorders>
            <w:tcMar>
              <w:top w:w="15" w:type="dxa"/>
              <w:left w:w="15" w:type="dxa"/>
              <w:right w:w="15" w:type="dxa"/>
            </w:tcMar>
            <w:vAlign w:val="center"/>
          </w:tcPr>
          <w:p>
            <w:pPr>
              <w:keepNext w:val="0"/>
              <w:keepLines w:val="0"/>
              <w:suppressLineNumbers w:val="0"/>
              <w:spacing w:before="0" w:beforeAutospacing="0" w:after="0" w:afterAutospacing="0" w:line="310" w:lineRule="exact"/>
              <w:ind w:left="0" w:right="0"/>
              <w:jc w:val="center"/>
              <w:rPr>
                <w:rFonts w:hint="default" w:ascii="方正黑体_GBK" w:hAnsi="方正黑体_GBK" w:eastAsia="方正黑体_GBK" w:cs="方正黑体_GBK"/>
                <w:color w:val="auto"/>
                <w:sz w:val="18"/>
                <w:szCs w:val="18"/>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color w:val="auto"/>
              </w:rPr>
            </w:pPr>
          </w:p>
        </w:tc>
        <w:tc>
          <w:tcPr>
            <w:tcW w:w="2609" w:type="dxa"/>
            <w:vMerge w:val="continue"/>
            <w:tcBorders>
              <w:tl2br w:val="nil"/>
              <w:tr2bl w:val="nil"/>
            </w:tcBorders>
            <w:tcMar>
              <w:top w:w="15" w:type="dxa"/>
              <w:left w:w="15" w:type="dxa"/>
              <w:right w:w="15" w:type="dxa"/>
            </w:tcMar>
            <w:vAlign w:val="center"/>
          </w:tcPr>
          <w:p>
            <w:pPr>
              <w:keepNext w:val="0"/>
              <w:keepLines w:val="0"/>
              <w:suppressLineNumbers w:val="0"/>
              <w:spacing w:before="0" w:beforeAutospacing="0" w:after="0" w:afterAutospacing="0" w:line="310" w:lineRule="exact"/>
              <w:ind w:left="0" w:right="0"/>
              <w:jc w:val="center"/>
              <w:rPr>
                <w:rFonts w:hint="default" w:ascii="方正黑体_GBK" w:hAnsi="方正黑体_GBK" w:eastAsia="方正黑体_GBK" w:cs="方正黑体_GBK"/>
                <w:color w:val="auto"/>
                <w:sz w:val="18"/>
                <w:szCs w:val="18"/>
              </w:rPr>
            </w:pPr>
          </w:p>
        </w:tc>
        <w:tc>
          <w:tcPr>
            <w:tcW w:w="622" w:type="dxa"/>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全社会</w:t>
            </w:r>
          </w:p>
        </w:tc>
        <w:tc>
          <w:tcPr>
            <w:tcW w:w="573" w:type="dxa"/>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特定</w:t>
            </w:r>
          </w:p>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群体</w:t>
            </w:r>
          </w:p>
        </w:tc>
        <w:tc>
          <w:tcPr>
            <w:tcW w:w="506" w:type="dxa"/>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主动</w:t>
            </w:r>
          </w:p>
        </w:tc>
        <w:tc>
          <w:tcPr>
            <w:tcW w:w="557" w:type="dxa"/>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依申</w:t>
            </w:r>
          </w:p>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rPr>
              <w:t>请</w:t>
            </w:r>
          </w:p>
        </w:tc>
        <w:tc>
          <w:tcPr>
            <w:tcW w:w="910" w:type="dxa"/>
            <w:tcBorders>
              <w:tl2br w:val="nil"/>
              <w:tr2bl w:val="nil"/>
            </w:tcBorders>
            <w:tcMar>
              <w:top w:w="15" w:type="dxa"/>
              <w:left w:w="15" w:type="dxa"/>
              <w:right w:w="15" w:type="dxa"/>
            </w:tcMar>
            <w:vAlign w:val="center"/>
          </w:tcPr>
          <w:p>
            <w:pPr>
              <w:keepNext w:val="0"/>
              <w:keepLines w:val="0"/>
              <w:widowControl/>
              <w:suppressLineNumbers w:val="0"/>
              <w:spacing w:before="0" w:beforeAutospacing="0" w:after="0" w:afterAutospacing="0" w:line="310" w:lineRule="exact"/>
              <w:ind w:left="0" w:right="0"/>
              <w:jc w:val="center"/>
              <w:textAlignment w:val="top"/>
              <w:rPr>
                <w:rFonts w:hint="default" w:ascii="方正黑体_GBK" w:hAnsi="方正黑体_GBK" w:eastAsia="方正黑体_GBK" w:cs="方正黑体_GBK"/>
                <w:color w:val="auto"/>
                <w:sz w:val="18"/>
                <w:szCs w:val="18"/>
              </w:rPr>
            </w:pPr>
            <w:r>
              <w:rPr>
                <w:rFonts w:hint="eastAsia" w:ascii="方正黑体_GBK" w:hAnsi="方正黑体_GBK" w:eastAsia="方正黑体_GBK" w:cs="方正黑体_GBK"/>
                <w:color w:val="auto"/>
                <w:sz w:val="18"/>
                <w:szCs w:val="18"/>
                <w:lang w:eastAsia="zh-CN"/>
              </w:rPr>
              <w:t>乡镇</w:t>
            </w:r>
            <w:r>
              <w:rPr>
                <w:rFonts w:hint="eastAsia" w:ascii="方正黑体_GBK" w:hAnsi="方正黑体_GBK" w:eastAsia="方正黑体_GBK" w:cs="方正黑体_GBK"/>
                <w:color w:val="auto"/>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602"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 xml:space="preserve">行政 </w:t>
            </w:r>
          </w:p>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给付</w:t>
            </w:r>
          </w:p>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rPr>
            </w:pPr>
          </w:p>
        </w:tc>
        <w:tc>
          <w:tcPr>
            <w:tcW w:w="1171"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 xml:space="preserve">人民调解员 </w:t>
            </w:r>
          </w:p>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补贴发放</w:t>
            </w:r>
          </w:p>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rPr>
            </w:pPr>
          </w:p>
        </w:tc>
        <w:tc>
          <w:tcPr>
            <w:tcW w:w="2129"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依据、条件、程序以及发放情况</w:t>
            </w:r>
          </w:p>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rPr>
            </w:pPr>
          </w:p>
        </w:tc>
        <w:tc>
          <w:tcPr>
            <w:tcW w:w="2992"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lef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en-US" w:eastAsia="zh-CN"/>
              </w:rPr>
              <w:t>《中华人民共和国人民调解法》</w:t>
            </w:r>
          </w:p>
          <w:p>
            <w:pPr>
              <w:keepNext w:val="0"/>
              <w:keepLines w:val="0"/>
              <w:suppressLineNumbers w:val="0"/>
              <w:overflowPunct w:val="0"/>
              <w:snapToGrid w:val="0"/>
              <w:spacing w:before="0" w:beforeAutospacing="0" w:after="0" w:afterAutospacing="0"/>
              <w:ind w:left="0" w:right="0"/>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en-US" w:eastAsia="zh-CN"/>
              </w:rPr>
              <w:t>《中华人民共和国政府信息公开条例》</w:t>
            </w:r>
          </w:p>
          <w:p>
            <w:pPr>
              <w:keepNext w:val="0"/>
              <w:keepLines w:val="0"/>
              <w:suppressLineNumbers w:val="0"/>
              <w:overflowPunct w:val="0"/>
              <w:snapToGrid w:val="0"/>
              <w:spacing w:before="0" w:beforeAutospacing="0" w:after="0" w:afterAutospacing="0"/>
              <w:ind w:left="0" w:right="0"/>
              <w:jc w:val="left"/>
              <w:rPr>
                <w:rFonts w:hint="eastAsia" w:ascii="Times New Roman" w:hAnsi="Times New Roman" w:eastAsia="宋体" w:cs="宋体"/>
                <w:color w:val="auto"/>
                <w:kern w:val="0"/>
                <w:sz w:val="18"/>
                <w:szCs w:val="18"/>
              </w:rPr>
            </w:pPr>
          </w:p>
        </w:tc>
        <w:tc>
          <w:tcPr>
            <w:tcW w:w="687"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 xml:space="preserve">制作或 </w:t>
            </w:r>
          </w:p>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 xml:space="preserve">获取信 </w:t>
            </w:r>
          </w:p>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 xml:space="preserve">息之日 </w:t>
            </w:r>
          </w:p>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 xml:space="preserve">起20 个 </w:t>
            </w:r>
          </w:p>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工作日内</w:t>
            </w:r>
          </w:p>
        </w:tc>
        <w:tc>
          <w:tcPr>
            <w:tcW w:w="492"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default" w:ascii="宋体" w:hAnsi="宋体" w:eastAsia="宋体" w:cs="宋体"/>
                <w:color w:val="auto"/>
                <w:sz w:val="18"/>
                <w:szCs w:val="18"/>
              </w:rPr>
            </w:pPr>
            <w:r>
              <w:rPr>
                <w:rFonts w:hint="eastAsia" w:ascii="宋体" w:hAnsi="宋体" w:eastAsia="宋体" w:cs="宋体"/>
                <w:color w:val="auto"/>
                <w:sz w:val="18"/>
                <w:szCs w:val="18"/>
                <w:lang w:eastAsia="zh-CN"/>
              </w:rPr>
              <w:t>赵晓莉</w:t>
            </w:r>
          </w:p>
        </w:tc>
        <w:tc>
          <w:tcPr>
            <w:tcW w:w="750"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大有司法所、古花镇平安法治办公室</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overflowPunct w:val="0"/>
              <w:snapToGrid w:val="0"/>
              <w:spacing w:before="0" w:beforeAutospacing="0" w:after="0" w:afterAutospacing="0"/>
              <w:ind w:left="0" w:right="0"/>
              <w:jc w:val="center"/>
              <w:rPr>
                <w:rFonts w:hint="default"/>
                <w:color w:val="auto"/>
              </w:rPr>
            </w:pPr>
            <w:r>
              <w:rPr>
                <w:rFonts w:hint="eastAsia" w:ascii="宋体" w:hAnsi="宋体" w:eastAsia="宋体"/>
                <w:b w:val="0"/>
                <w:color w:val="auto"/>
                <w:kern w:val="0"/>
                <w:sz w:val="18"/>
                <w:szCs w:val="18"/>
                <w:lang w:eastAsia="zh-CN"/>
              </w:rPr>
              <w:t>古花镇</w:t>
            </w:r>
            <w:r>
              <w:rPr>
                <w:rFonts w:hint="eastAsia" w:ascii="宋体" w:hAnsi="宋体" w:eastAsia="宋体"/>
                <w:b w:val="0"/>
                <w:color w:val="auto"/>
                <w:kern w:val="0"/>
                <w:sz w:val="18"/>
                <w:szCs w:val="18"/>
              </w:rPr>
              <w:t>人民政府</w:t>
            </w:r>
          </w:p>
        </w:tc>
        <w:tc>
          <w:tcPr>
            <w:tcW w:w="2609"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■政府网站   ■</w:t>
            </w:r>
            <w:r>
              <w:rPr>
                <w:rFonts w:hint="eastAsia" w:ascii="Times New Roman" w:hAnsi="Times New Roman" w:eastAsia="宋体" w:cs="宋体"/>
                <w:color w:val="auto"/>
                <w:kern w:val="0"/>
                <w:sz w:val="18"/>
                <w:szCs w:val="18"/>
                <w:lang w:eastAsia="zh-CN"/>
              </w:rPr>
              <w:t>公共</w:t>
            </w:r>
            <w:r>
              <w:rPr>
                <w:rFonts w:hint="eastAsia" w:ascii="Times New Roman" w:hAnsi="Times New Roman" w:eastAsia="宋体" w:cs="宋体"/>
                <w:color w:val="auto"/>
                <w:kern w:val="0"/>
                <w:sz w:val="18"/>
                <w:szCs w:val="18"/>
              </w:rPr>
              <w:t xml:space="preserve">服务中心                                                                                                                                                                                                    </w:t>
            </w:r>
            <w:r>
              <w:rPr>
                <w:rFonts w:hint="eastAsia" w:ascii="Times New Roman" w:hAnsi="Times New Roman" w:eastAsia="宋体" w:cs="宋体"/>
                <w:color w:val="auto"/>
                <w:kern w:val="0"/>
                <w:sz w:val="18"/>
                <w:szCs w:val="18"/>
                <w:lang w:eastAsia="zh-CN"/>
              </w:rPr>
              <w:t>（政务公开专区）</w:t>
            </w:r>
            <w:r>
              <w:rPr>
                <w:rFonts w:hint="eastAsia" w:ascii="Times New Roman" w:hAnsi="Times New Roman" w:eastAsia="宋体" w:cs="宋体"/>
                <w:color w:val="auto"/>
                <w:kern w:val="0"/>
                <w:sz w:val="18"/>
                <w:szCs w:val="18"/>
              </w:rPr>
              <w:t xml:space="preserve">                                                                                                                                                                                                     ■社区/企事业单位/村公示栏</w:t>
            </w:r>
            <w:r>
              <w:rPr>
                <w:rFonts w:hint="eastAsia" w:ascii="Times New Roman" w:hAnsi="Times New Roman" w:eastAsia="宋体" w:cs="宋体"/>
                <w:color w:val="auto"/>
                <w:kern w:val="0"/>
                <w:sz w:val="18"/>
                <w:szCs w:val="18"/>
              </w:rPr>
              <w:br w:type="textWrapping"/>
            </w:r>
            <w:r>
              <w:rPr>
                <w:rFonts w:hint="eastAsia" w:ascii="Times New Roman" w:hAnsi="Times New Roman" w:eastAsia="宋体" w:cs="宋体"/>
                <w:color w:val="auto"/>
                <w:kern w:val="0"/>
                <w:sz w:val="18"/>
                <w:szCs w:val="18"/>
              </w:rPr>
              <w:t xml:space="preserve">（电子屏）                                                                                                                                                                           </w:t>
            </w:r>
          </w:p>
        </w:tc>
        <w:tc>
          <w:tcPr>
            <w:tcW w:w="622"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w:t>
            </w:r>
          </w:p>
        </w:tc>
        <w:tc>
          <w:tcPr>
            <w:tcW w:w="573"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c>
          <w:tcPr>
            <w:tcW w:w="506"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w:t>
            </w:r>
          </w:p>
        </w:tc>
        <w:tc>
          <w:tcPr>
            <w:tcW w:w="557"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c>
          <w:tcPr>
            <w:tcW w:w="910"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default"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602"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咨询服务</w:t>
            </w:r>
          </w:p>
        </w:tc>
        <w:tc>
          <w:tcPr>
            <w:tcW w:w="1171"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公共法律服务实体平台、热线平台、网络平台咨询服务</w:t>
            </w:r>
          </w:p>
        </w:tc>
        <w:tc>
          <w:tcPr>
            <w:tcW w:w="2129"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公共法律服务实体、热线、网络平台法律咨询服务指南</w:t>
            </w:r>
          </w:p>
        </w:tc>
        <w:tc>
          <w:tcPr>
            <w:tcW w:w="2992"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left"/>
              <w:rPr>
                <w:rFonts w:hint="default" w:eastAsia="方正仿宋_GBK" w:cs="方正仿宋_GBK"/>
                <w:color w:val="auto"/>
                <w:kern w:val="0"/>
                <w:sz w:val="21"/>
                <w:szCs w:val="21"/>
                <w:lang w:bidi="ar"/>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en-US" w:eastAsia="zh-CN"/>
              </w:rPr>
              <w:t>《司法部办公厅关于印发公共法律服务领域基层政务公开标准指引的通知》（司办通〔2019〕57号）</w:t>
            </w:r>
          </w:p>
          <w:p>
            <w:pPr>
              <w:keepNext w:val="0"/>
              <w:keepLines w:val="0"/>
              <w:suppressLineNumbers w:val="0"/>
              <w:overflowPunct w:val="0"/>
              <w:snapToGrid w:val="0"/>
              <w:spacing w:before="0" w:beforeAutospacing="0" w:after="0" w:afterAutospacing="0"/>
              <w:ind w:left="0" w:right="0"/>
              <w:jc w:val="left"/>
              <w:rPr>
                <w:rFonts w:hint="eastAsia" w:ascii="Times New Roman" w:hAnsi="Times New Roman" w:eastAsia="宋体" w:cs="宋体"/>
                <w:color w:val="auto"/>
                <w:kern w:val="0"/>
                <w:sz w:val="18"/>
                <w:szCs w:val="18"/>
                <w:lang w:val="zh-CN" w:eastAsia="zh-CN" w:bidi="ar-SA"/>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制作或获取信息之日起20个工作日内</w:t>
            </w:r>
          </w:p>
        </w:tc>
        <w:tc>
          <w:tcPr>
            <w:tcW w:w="492"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赵晓莉）</w:t>
            </w:r>
          </w:p>
        </w:tc>
        <w:tc>
          <w:tcPr>
            <w:tcW w:w="750"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大有司法所、古花镇平安法治办公室</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overflowPunct w:val="0"/>
              <w:snapToGrid w:val="0"/>
              <w:spacing w:before="0" w:beforeAutospacing="0" w:after="0" w:afterAutospacing="0"/>
              <w:ind w:left="0" w:right="0"/>
              <w:jc w:val="center"/>
              <w:rPr>
                <w:rFonts w:hint="default"/>
                <w:color w:val="auto"/>
              </w:rPr>
            </w:pPr>
            <w:r>
              <w:rPr>
                <w:rFonts w:hint="eastAsia" w:ascii="宋体" w:hAnsi="宋体" w:eastAsia="宋体"/>
                <w:b w:val="0"/>
                <w:color w:val="auto"/>
                <w:kern w:val="0"/>
                <w:sz w:val="18"/>
                <w:szCs w:val="18"/>
                <w:lang w:eastAsia="zh-CN"/>
              </w:rPr>
              <w:t>古花镇</w:t>
            </w:r>
            <w:r>
              <w:rPr>
                <w:rFonts w:hint="eastAsia" w:ascii="宋体" w:hAnsi="宋体" w:eastAsia="宋体"/>
                <w:b w:val="0"/>
                <w:color w:val="auto"/>
                <w:kern w:val="0"/>
                <w:sz w:val="18"/>
                <w:szCs w:val="18"/>
              </w:rPr>
              <w:t>人民政府</w:t>
            </w:r>
          </w:p>
        </w:tc>
        <w:tc>
          <w:tcPr>
            <w:tcW w:w="2609"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left"/>
              <w:rPr>
                <w:rFonts w:hint="eastAsia" w:ascii="宋体" w:hAnsi="宋体" w:eastAsia="宋体" w:cs="宋体"/>
                <w:color w:val="auto"/>
                <w:kern w:val="2"/>
                <w:sz w:val="18"/>
                <w:szCs w:val="18"/>
                <w:lang w:val="en-US" w:eastAsia="zh-CN" w:bidi="ar-SA"/>
              </w:rPr>
            </w:pPr>
            <w:r>
              <w:rPr>
                <w:rFonts w:hint="eastAsia" w:ascii="Times New Roman" w:hAnsi="Times New Roman" w:eastAsia="宋体" w:cs="宋体"/>
                <w:color w:val="auto"/>
                <w:kern w:val="0"/>
                <w:sz w:val="18"/>
                <w:szCs w:val="18"/>
              </w:rPr>
              <w:t>■政府网站   ■</w:t>
            </w:r>
            <w:r>
              <w:rPr>
                <w:rFonts w:hint="eastAsia" w:ascii="Times New Roman" w:hAnsi="Times New Roman" w:eastAsia="宋体" w:cs="宋体"/>
                <w:color w:val="auto"/>
                <w:kern w:val="0"/>
                <w:sz w:val="18"/>
                <w:szCs w:val="18"/>
                <w:lang w:eastAsia="zh-CN"/>
              </w:rPr>
              <w:t>公共</w:t>
            </w:r>
            <w:r>
              <w:rPr>
                <w:rFonts w:hint="eastAsia" w:ascii="Times New Roman" w:hAnsi="Times New Roman" w:eastAsia="宋体" w:cs="宋体"/>
                <w:color w:val="auto"/>
                <w:kern w:val="0"/>
                <w:sz w:val="18"/>
                <w:szCs w:val="18"/>
              </w:rPr>
              <w:t xml:space="preserve">服务中心                                                                                                                                                                                                    </w:t>
            </w:r>
            <w:r>
              <w:rPr>
                <w:rFonts w:hint="eastAsia" w:ascii="Times New Roman" w:hAnsi="Times New Roman" w:eastAsia="宋体" w:cs="宋体"/>
                <w:color w:val="auto"/>
                <w:kern w:val="0"/>
                <w:sz w:val="18"/>
                <w:szCs w:val="18"/>
                <w:lang w:eastAsia="zh-CN"/>
              </w:rPr>
              <w:t>（政务公开专区）</w:t>
            </w:r>
            <w:r>
              <w:rPr>
                <w:rFonts w:hint="eastAsia" w:ascii="Times New Roman" w:hAnsi="Times New Roman" w:eastAsia="宋体" w:cs="宋体"/>
                <w:color w:val="auto"/>
                <w:kern w:val="0"/>
                <w:sz w:val="18"/>
                <w:szCs w:val="18"/>
              </w:rPr>
              <w:t xml:space="preserve">                                                                                                                                                                                                     ■社区/企事业单位/村公示栏</w:t>
            </w:r>
            <w:r>
              <w:rPr>
                <w:rFonts w:hint="eastAsia" w:ascii="Times New Roman" w:hAnsi="Times New Roman" w:eastAsia="宋体" w:cs="宋体"/>
                <w:color w:val="auto"/>
                <w:kern w:val="0"/>
                <w:sz w:val="18"/>
                <w:szCs w:val="18"/>
              </w:rPr>
              <w:br w:type="textWrapping"/>
            </w:r>
            <w:r>
              <w:rPr>
                <w:rFonts w:hint="eastAsia" w:ascii="Times New Roman" w:hAnsi="Times New Roman" w:eastAsia="宋体" w:cs="宋体"/>
                <w:color w:val="auto"/>
                <w:kern w:val="0"/>
                <w:sz w:val="18"/>
                <w:szCs w:val="18"/>
              </w:rPr>
              <w:t xml:space="preserve">（电子屏）                                                                                                                                                                          </w:t>
            </w:r>
          </w:p>
        </w:tc>
        <w:tc>
          <w:tcPr>
            <w:tcW w:w="622"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宋体" w:hAnsi="宋体" w:eastAsia="宋体" w:cs="宋体"/>
                <w:color w:val="auto"/>
                <w:kern w:val="2"/>
                <w:sz w:val="18"/>
                <w:szCs w:val="18"/>
                <w:lang w:val="en-US" w:eastAsia="zh-CN" w:bidi="ar-SA"/>
              </w:rPr>
            </w:pPr>
            <w:r>
              <w:rPr>
                <w:rFonts w:hint="eastAsia" w:ascii="Times New Roman" w:hAnsi="Times New Roman" w:eastAsia="宋体" w:cs="宋体"/>
                <w:color w:val="auto"/>
                <w:kern w:val="0"/>
                <w:sz w:val="18"/>
                <w:szCs w:val="18"/>
              </w:rPr>
              <w:t>√</w:t>
            </w:r>
          </w:p>
        </w:tc>
        <w:tc>
          <w:tcPr>
            <w:tcW w:w="573"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宋体" w:hAnsi="宋体" w:eastAsia="宋体" w:cs="宋体"/>
                <w:color w:val="auto"/>
                <w:kern w:val="2"/>
                <w:sz w:val="18"/>
                <w:szCs w:val="18"/>
                <w:lang w:val="en-US" w:eastAsia="zh-CN" w:bidi="ar-SA"/>
              </w:rPr>
            </w:pPr>
          </w:p>
        </w:tc>
        <w:tc>
          <w:tcPr>
            <w:tcW w:w="506"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宋体" w:hAnsi="宋体" w:eastAsia="宋体" w:cs="宋体"/>
                <w:color w:val="auto"/>
                <w:kern w:val="2"/>
                <w:sz w:val="18"/>
                <w:szCs w:val="18"/>
                <w:lang w:val="en-US" w:eastAsia="zh-CN" w:bidi="ar-SA"/>
              </w:rPr>
            </w:pPr>
            <w:r>
              <w:rPr>
                <w:rFonts w:hint="eastAsia" w:ascii="Times New Roman" w:hAnsi="Times New Roman" w:eastAsia="宋体" w:cs="宋体"/>
                <w:color w:val="auto"/>
                <w:kern w:val="0"/>
                <w:sz w:val="18"/>
                <w:szCs w:val="18"/>
              </w:rPr>
              <w:t>√</w:t>
            </w:r>
          </w:p>
        </w:tc>
        <w:tc>
          <w:tcPr>
            <w:tcW w:w="557"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宋体" w:hAnsi="宋体" w:eastAsia="宋体" w:cs="宋体"/>
                <w:color w:val="auto"/>
                <w:kern w:val="2"/>
                <w:sz w:val="18"/>
                <w:szCs w:val="18"/>
                <w:lang w:val="en-US" w:eastAsia="zh-CN" w:bidi="ar-SA"/>
              </w:rPr>
            </w:pPr>
          </w:p>
        </w:tc>
        <w:tc>
          <w:tcPr>
            <w:tcW w:w="910"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宋体" w:hAnsi="宋体" w:eastAsia="宋体" w:cs="宋体"/>
                <w:color w:val="auto"/>
                <w:kern w:val="2"/>
                <w:sz w:val="18"/>
                <w:szCs w:val="18"/>
                <w:lang w:val="en-US" w:eastAsia="zh-CN" w:bidi="ar-SA"/>
              </w:rPr>
            </w:pPr>
            <w:r>
              <w:rPr>
                <w:rFonts w:hint="eastAsia" w:ascii="Times New Roman" w:hAnsi="Times New Roman" w:eastAsia="宋体" w:cs="宋体"/>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602"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查询服务</w:t>
            </w:r>
          </w:p>
        </w:tc>
        <w:tc>
          <w:tcPr>
            <w:tcW w:w="1171"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公共法律服务实体、热线、网络平台信息</w:t>
            </w:r>
          </w:p>
        </w:tc>
        <w:tc>
          <w:tcPr>
            <w:tcW w:w="2129"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公共法律服务平台建设相关规划，实体场所地址、热线电话、中国法网和重庆法网网址，公共法律服务事项清单及服务指南</w:t>
            </w:r>
          </w:p>
        </w:tc>
        <w:tc>
          <w:tcPr>
            <w:tcW w:w="2992"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en-US" w:eastAsia="zh-CN"/>
              </w:rPr>
              <w:t>《司法部办公厅关于印发公共法律服务领域基层政务公开标准指引的通知》（司办通〔2019〕57号）</w:t>
            </w:r>
          </w:p>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en-US" w:eastAsia="zh-CN"/>
              </w:rPr>
              <w:t>《中华人民共和国政府信息公开条例》</w:t>
            </w:r>
          </w:p>
        </w:tc>
        <w:tc>
          <w:tcPr>
            <w:tcW w:w="687"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pPr>
              <w:keepNext w:val="0"/>
              <w:keepLines w:val="0"/>
              <w:widowControl w:val="0"/>
              <w:suppressLineNumbers w:val="0"/>
              <w:overflowPunct w:val="0"/>
              <w:snapToGrid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
              </w:rPr>
              <w:t>赵晓莉）</w:t>
            </w:r>
          </w:p>
        </w:tc>
        <w:tc>
          <w:tcPr>
            <w:tcW w:w="750" w:type="dxa"/>
            <w:tcBorders>
              <w:tl2br w:val="nil"/>
              <w:tr2bl w:val="nil"/>
            </w:tcBorders>
            <w:tcMar>
              <w:top w:w="15" w:type="dxa"/>
              <w:left w:w="15" w:type="dxa"/>
              <w:right w:w="15" w:type="dxa"/>
            </w:tcMar>
            <w:vAlign w:val="center"/>
          </w:tcPr>
          <w:p>
            <w:pPr>
              <w:keepNext w:val="0"/>
              <w:keepLines w:val="0"/>
              <w:widowControl w:val="0"/>
              <w:suppressLineNumbers w:val="0"/>
              <w:overflowPunct w:val="0"/>
              <w:snapToGrid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
              </w:rPr>
              <w:t>大有司法所、古花镇平安法治办公室</w:t>
            </w:r>
          </w:p>
        </w:tc>
        <w:tc>
          <w:tcPr>
            <w:tcW w:w="962" w:type="dxa"/>
            <w:vAlign w:val="center"/>
          </w:tcPr>
          <w:p>
            <w:pPr>
              <w:keepNext w:val="0"/>
              <w:keepLines w:val="0"/>
              <w:widowControl w:val="0"/>
              <w:suppressLineNumbers w:val="0"/>
              <w:overflowPunct w:val="0"/>
              <w:snapToGrid w:val="0"/>
              <w:spacing w:before="0" w:beforeAutospacing="0" w:after="0" w:afterAutospacing="0"/>
              <w:ind w:left="0" w:leftChars="0" w:right="0" w:rightChars="0"/>
              <w:jc w:val="center"/>
              <w:rPr>
                <w:rFonts w:hint="default" w:ascii="Calibri" w:hAnsi="Calibri" w:eastAsia="宋体" w:cs="Times New Roman"/>
                <w:kern w:val="2"/>
                <w:sz w:val="21"/>
                <w:szCs w:val="21"/>
                <w:lang w:val="en-US" w:eastAsia="zh-CN" w:bidi="ar-SA"/>
              </w:rPr>
            </w:pPr>
            <w:r>
              <w:rPr>
                <w:rFonts w:hint="eastAsia" w:ascii="宋体" w:hAnsi="宋体" w:eastAsia="宋体" w:cs="宋体"/>
                <w:b w:val="0"/>
                <w:kern w:val="0"/>
                <w:sz w:val="18"/>
                <w:szCs w:val="18"/>
                <w:lang w:val="en-US" w:eastAsia="zh-CN" w:bidi="ar"/>
              </w:rPr>
              <w:t>民政府</w:t>
            </w:r>
          </w:p>
        </w:tc>
        <w:tc>
          <w:tcPr>
            <w:tcW w:w="2609"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left"/>
              <w:rPr>
                <w:rFonts w:hint="default" w:eastAsia="方正仿宋_GBK" w:cs="方正仿宋_GBK" w:asciiTheme="minorHAnsi" w:hAnsiTheme="minorHAnsi"/>
                <w:color w:val="auto"/>
                <w:kern w:val="0"/>
                <w:sz w:val="21"/>
                <w:szCs w:val="21"/>
                <w:lang w:val="en-US" w:eastAsia="zh-CN" w:bidi="ar"/>
              </w:rPr>
            </w:pPr>
            <w:r>
              <w:rPr>
                <w:rFonts w:hint="eastAsia" w:ascii="Times New Roman" w:hAnsi="Times New Roman" w:eastAsia="宋体" w:cs="宋体"/>
                <w:color w:val="auto"/>
                <w:kern w:val="0"/>
                <w:sz w:val="18"/>
                <w:szCs w:val="18"/>
              </w:rPr>
              <w:t>■政府网站   ■</w:t>
            </w:r>
            <w:r>
              <w:rPr>
                <w:rFonts w:hint="eastAsia" w:ascii="Times New Roman" w:hAnsi="Times New Roman" w:eastAsia="宋体" w:cs="宋体"/>
                <w:color w:val="auto"/>
                <w:kern w:val="0"/>
                <w:sz w:val="18"/>
                <w:szCs w:val="18"/>
                <w:lang w:eastAsia="zh-CN"/>
              </w:rPr>
              <w:t>公共</w:t>
            </w:r>
            <w:r>
              <w:rPr>
                <w:rFonts w:hint="eastAsia" w:ascii="Times New Roman" w:hAnsi="Times New Roman" w:eastAsia="宋体" w:cs="宋体"/>
                <w:color w:val="auto"/>
                <w:kern w:val="0"/>
                <w:sz w:val="18"/>
                <w:szCs w:val="18"/>
              </w:rPr>
              <w:t xml:space="preserve">服务中心                                                                                                                                                                                                    </w:t>
            </w:r>
            <w:r>
              <w:rPr>
                <w:rFonts w:hint="eastAsia" w:ascii="Times New Roman" w:hAnsi="Times New Roman" w:eastAsia="宋体" w:cs="宋体"/>
                <w:color w:val="auto"/>
                <w:kern w:val="0"/>
                <w:sz w:val="18"/>
                <w:szCs w:val="18"/>
                <w:lang w:eastAsia="zh-CN"/>
              </w:rPr>
              <w:t>（政务公开专区）</w:t>
            </w:r>
            <w:r>
              <w:rPr>
                <w:rFonts w:hint="eastAsia" w:ascii="Times New Roman" w:hAnsi="Times New Roman" w:eastAsia="宋体" w:cs="宋体"/>
                <w:color w:val="auto"/>
                <w:kern w:val="0"/>
                <w:sz w:val="18"/>
                <w:szCs w:val="18"/>
              </w:rPr>
              <w:t xml:space="preserve">                                                                                                                                                                                                     ■社区/企事业单位/村公示栏</w:t>
            </w:r>
            <w:r>
              <w:rPr>
                <w:rFonts w:hint="eastAsia" w:ascii="Times New Roman" w:hAnsi="Times New Roman" w:eastAsia="宋体" w:cs="宋体"/>
                <w:color w:val="auto"/>
                <w:kern w:val="0"/>
                <w:sz w:val="18"/>
                <w:szCs w:val="18"/>
              </w:rPr>
              <w:br w:type="textWrapping"/>
            </w:r>
            <w:r>
              <w:rPr>
                <w:rFonts w:hint="eastAsia" w:ascii="Times New Roman" w:hAnsi="Times New Roman" w:eastAsia="宋体" w:cs="宋体"/>
                <w:color w:val="auto"/>
                <w:kern w:val="0"/>
                <w:sz w:val="18"/>
                <w:szCs w:val="18"/>
              </w:rPr>
              <w:t xml:space="preserve">（电子屏）  </w:t>
            </w:r>
          </w:p>
        </w:tc>
        <w:tc>
          <w:tcPr>
            <w:tcW w:w="622"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rPr>
              <w:t>√</w:t>
            </w:r>
          </w:p>
        </w:tc>
        <w:tc>
          <w:tcPr>
            <w:tcW w:w="573"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lang w:val="en-US" w:eastAsia="zh-CN"/>
              </w:rPr>
            </w:pPr>
          </w:p>
        </w:tc>
        <w:tc>
          <w:tcPr>
            <w:tcW w:w="506"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rPr>
              <w:t>√</w:t>
            </w:r>
          </w:p>
        </w:tc>
        <w:tc>
          <w:tcPr>
            <w:tcW w:w="557"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lang w:val="en-US" w:eastAsia="zh-CN"/>
              </w:rPr>
            </w:pPr>
          </w:p>
        </w:tc>
        <w:tc>
          <w:tcPr>
            <w:tcW w:w="910"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602"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其他</w:t>
            </w:r>
          </w:p>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公共</w:t>
            </w:r>
          </w:p>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服务</w:t>
            </w:r>
          </w:p>
        </w:tc>
        <w:tc>
          <w:tcPr>
            <w:tcW w:w="1171"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法律知识</w:t>
            </w:r>
          </w:p>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普及服务</w:t>
            </w:r>
          </w:p>
        </w:tc>
        <w:tc>
          <w:tcPr>
            <w:tcW w:w="2129"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法律法规资讯、普法动态资讯、普法讲师团信息等</w:t>
            </w:r>
          </w:p>
        </w:tc>
        <w:tc>
          <w:tcPr>
            <w:tcW w:w="2992"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zh-CN" w:eastAsia="zh-CN"/>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zh-CN" w:eastAsia="zh-CN"/>
              </w:rPr>
              <w:t>《中共中央</w:t>
            </w:r>
            <w:r>
              <w:rPr>
                <w:rFonts w:hint="eastAsia" w:ascii="Times New Roman" w:hAnsi="Times New Roman" w:eastAsia="宋体" w:cs="宋体"/>
                <w:color w:val="auto"/>
                <w:kern w:val="0"/>
                <w:sz w:val="18"/>
                <w:szCs w:val="18"/>
                <w:lang w:val="en-US" w:eastAsia="zh-CN"/>
              </w:rPr>
              <w:t xml:space="preserve"> </w:t>
            </w:r>
            <w:r>
              <w:rPr>
                <w:rFonts w:hint="eastAsia" w:ascii="Times New Roman" w:hAnsi="Times New Roman" w:eastAsia="宋体" w:cs="宋体"/>
                <w:color w:val="auto"/>
                <w:kern w:val="0"/>
                <w:sz w:val="18"/>
                <w:szCs w:val="18"/>
                <w:lang w:val="zh-CN" w:eastAsia="zh-CN"/>
              </w:rPr>
              <w:t>国务院转发〈中央宣传部、司法部关于开展法治宣传教育的第八个五年规划（20</w:t>
            </w:r>
            <w:r>
              <w:rPr>
                <w:rFonts w:hint="eastAsia" w:ascii="Times New Roman" w:hAnsi="Times New Roman" w:eastAsia="宋体" w:cs="宋体"/>
                <w:color w:val="auto"/>
                <w:kern w:val="0"/>
                <w:sz w:val="18"/>
                <w:szCs w:val="18"/>
                <w:lang w:val="en-US" w:eastAsia="zh-CN"/>
              </w:rPr>
              <w:t>21—2025</w:t>
            </w:r>
            <w:r>
              <w:rPr>
                <w:rFonts w:hint="eastAsia" w:ascii="Times New Roman" w:hAnsi="Times New Roman" w:eastAsia="宋体" w:cs="宋体"/>
                <w:color w:val="auto"/>
                <w:kern w:val="0"/>
                <w:sz w:val="18"/>
                <w:szCs w:val="18"/>
                <w:lang w:val="zh-CN" w:eastAsia="zh-CN"/>
              </w:rPr>
              <w:t>年）〉的通知》</w:t>
            </w:r>
          </w:p>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zh-CN" w:eastAsia="zh-CN"/>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zh-CN" w:eastAsia="zh-CN"/>
              </w:rPr>
              <w:t>《中共重庆市委</w:t>
            </w:r>
            <w:r>
              <w:rPr>
                <w:rFonts w:hint="eastAsia" w:ascii="Times New Roman" w:hAnsi="Times New Roman" w:eastAsia="宋体" w:cs="宋体"/>
                <w:color w:val="auto"/>
                <w:kern w:val="0"/>
                <w:sz w:val="18"/>
                <w:szCs w:val="18"/>
                <w:lang w:val="en-US" w:eastAsia="zh-CN"/>
              </w:rPr>
              <w:t xml:space="preserve"> </w:t>
            </w:r>
            <w:r>
              <w:rPr>
                <w:rFonts w:hint="eastAsia" w:ascii="Times New Roman" w:hAnsi="Times New Roman" w:eastAsia="宋体" w:cs="宋体"/>
                <w:color w:val="auto"/>
                <w:kern w:val="0"/>
                <w:sz w:val="18"/>
                <w:szCs w:val="18"/>
                <w:lang w:val="zh-CN" w:eastAsia="zh-CN"/>
              </w:rPr>
              <w:t>重庆市人民政府转发〈中共重庆市委宣传部、重庆市司法局关于开展法治宣传教育的第八个五年规划（20</w:t>
            </w:r>
            <w:r>
              <w:rPr>
                <w:rFonts w:hint="eastAsia" w:ascii="Times New Roman" w:hAnsi="Times New Roman" w:eastAsia="宋体" w:cs="宋体"/>
                <w:color w:val="auto"/>
                <w:kern w:val="0"/>
                <w:sz w:val="18"/>
                <w:szCs w:val="18"/>
                <w:lang w:val="en-US" w:eastAsia="zh-CN"/>
              </w:rPr>
              <w:t>21—2025</w:t>
            </w:r>
            <w:r>
              <w:rPr>
                <w:rFonts w:hint="eastAsia" w:ascii="Times New Roman" w:hAnsi="Times New Roman" w:eastAsia="宋体" w:cs="宋体"/>
                <w:color w:val="auto"/>
                <w:kern w:val="0"/>
                <w:sz w:val="18"/>
                <w:szCs w:val="18"/>
                <w:lang w:val="zh-CN" w:eastAsia="zh-CN"/>
              </w:rPr>
              <w:t>年）〉的通知》</w:t>
            </w:r>
          </w:p>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zh-CN" w:eastAsia="zh-CN"/>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zh-CN" w:eastAsia="zh-CN"/>
              </w:rPr>
              <w:t>《中共重庆市南川区委</w:t>
            </w:r>
            <w:r>
              <w:rPr>
                <w:rFonts w:hint="eastAsia" w:ascii="Times New Roman" w:hAnsi="Times New Roman" w:eastAsia="宋体" w:cs="宋体"/>
                <w:color w:val="auto"/>
                <w:kern w:val="0"/>
                <w:sz w:val="18"/>
                <w:szCs w:val="18"/>
                <w:lang w:val="en-US" w:eastAsia="zh-CN"/>
              </w:rPr>
              <w:t xml:space="preserve"> 重庆市南川区人民政府转发</w:t>
            </w:r>
            <w:r>
              <w:rPr>
                <w:rFonts w:hint="eastAsia" w:ascii="Times New Roman" w:hAnsi="Times New Roman" w:eastAsia="宋体" w:cs="宋体"/>
                <w:color w:val="auto"/>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auto"/>
                <w:kern w:val="0"/>
                <w:sz w:val="18"/>
                <w:szCs w:val="18"/>
                <w:lang w:val="en-US" w:eastAsia="zh-CN"/>
              </w:rPr>
              <w:t>的通知</w:t>
            </w:r>
            <w:r>
              <w:rPr>
                <w:rFonts w:hint="eastAsia" w:ascii="Times New Roman" w:hAnsi="Times New Roman" w:eastAsia="宋体" w:cs="宋体"/>
                <w:color w:val="auto"/>
                <w:kern w:val="0"/>
                <w:sz w:val="18"/>
                <w:szCs w:val="18"/>
                <w:lang w:val="zh-CN" w:eastAsia="zh-CN"/>
              </w:rPr>
              <w:t>》</w:t>
            </w:r>
          </w:p>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zh-CN" w:eastAsia="zh-CN"/>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pPr>
              <w:keepNext w:val="0"/>
              <w:keepLines w:val="0"/>
              <w:widowControl w:val="0"/>
              <w:suppressLineNumbers w:val="0"/>
              <w:overflowPunct w:val="0"/>
              <w:snapToGrid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
              </w:rPr>
              <w:t>赵晓莉）</w:t>
            </w:r>
          </w:p>
        </w:tc>
        <w:tc>
          <w:tcPr>
            <w:tcW w:w="750" w:type="dxa"/>
            <w:tcBorders>
              <w:tl2br w:val="nil"/>
              <w:tr2bl w:val="nil"/>
            </w:tcBorders>
            <w:tcMar>
              <w:top w:w="15" w:type="dxa"/>
              <w:left w:w="15" w:type="dxa"/>
              <w:right w:w="15" w:type="dxa"/>
            </w:tcMar>
            <w:vAlign w:val="center"/>
          </w:tcPr>
          <w:p>
            <w:pPr>
              <w:keepNext w:val="0"/>
              <w:keepLines w:val="0"/>
              <w:widowControl w:val="0"/>
              <w:suppressLineNumbers w:val="0"/>
              <w:overflowPunct w:val="0"/>
              <w:snapToGrid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
              </w:rPr>
              <w:t>大有司法所、古花镇平安法治办公室</w:t>
            </w:r>
          </w:p>
        </w:tc>
        <w:tc>
          <w:tcPr>
            <w:tcW w:w="962" w:type="dxa"/>
            <w:vAlign w:val="center"/>
          </w:tcPr>
          <w:p>
            <w:pPr>
              <w:keepNext w:val="0"/>
              <w:keepLines w:val="0"/>
              <w:widowControl w:val="0"/>
              <w:suppressLineNumbers w:val="0"/>
              <w:overflowPunct w:val="0"/>
              <w:snapToGrid w:val="0"/>
              <w:spacing w:before="0" w:beforeAutospacing="0" w:after="0" w:afterAutospacing="0"/>
              <w:ind w:left="0" w:leftChars="0" w:right="0" w:rightChars="0"/>
              <w:jc w:val="center"/>
              <w:rPr>
                <w:rFonts w:hint="default" w:ascii="Calibri" w:hAnsi="Calibri" w:eastAsia="宋体" w:cs="Times New Roman"/>
                <w:kern w:val="2"/>
                <w:sz w:val="21"/>
                <w:szCs w:val="21"/>
                <w:lang w:val="en-US" w:eastAsia="zh-CN" w:bidi="ar-SA"/>
              </w:rPr>
            </w:pPr>
            <w:bookmarkStart w:id="0" w:name="_GoBack"/>
            <w:bookmarkEnd w:id="0"/>
            <w:r>
              <w:rPr>
                <w:rFonts w:hint="eastAsia" w:ascii="宋体" w:hAnsi="宋体" w:eastAsia="宋体" w:cs="宋体"/>
                <w:b w:val="0"/>
                <w:kern w:val="0"/>
                <w:sz w:val="18"/>
                <w:szCs w:val="18"/>
                <w:lang w:val="en-US" w:eastAsia="zh-CN" w:bidi="ar"/>
              </w:rPr>
              <w:t>古花镇人民政府</w:t>
            </w:r>
          </w:p>
        </w:tc>
        <w:tc>
          <w:tcPr>
            <w:tcW w:w="2609"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lef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rPr>
              <w:t>■政府网站   ■</w:t>
            </w:r>
            <w:r>
              <w:rPr>
                <w:rFonts w:hint="eastAsia" w:ascii="Times New Roman" w:hAnsi="Times New Roman" w:eastAsia="宋体" w:cs="宋体"/>
                <w:color w:val="auto"/>
                <w:kern w:val="0"/>
                <w:sz w:val="18"/>
                <w:szCs w:val="18"/>
                <w:lang w:eastAsia="zh-CN"/>
              </w:rPr>
              <w:t>公共</w:t>
            </w:r>
            <w:r>
              <w:rPr>
                <w:rFonts w:hint="eastAsia" w:ascii="Times New Roman" w:hAnsi="Times New Roman" w:eastAsia="宋体" w:cs="宋体"/>
                <w:color w:val="auto"/>
                <w:kern w:val="0"/>
                <w:sz w:val="18"/>
                <w:szCs w:val="18"/>
              </w:rPr>
              <w:t xml:space="preserve">服务中心                                                                                                                                                                                                    </w:t>
            </w:r>
            <w:r>
              <w:rPr>
                <w:rFonts w:hint="eastAsia" w:ascii="Times New Roman" w:hAnsi="Times New Roman" w:eastAsia="宋体" w:cs="宋体"/>
                <w:color w:val="auto"/>
                <w:kern w:val="0"/>
                <w:sz w:val="18"/>
                <w:szCs w:val="18"/>
                <w:lang w:eastAsia="zh-CN"/>
              </w:rPr>
              <w:t>（政务公开专区）</w:t>
            </w:r>
            <w:r>
              <w:rPr>
                <w:rFonts w:hint="eastAsia" w:ascii="Times New Roman" w:hAnsi="Times New Roman" w:eastAsia="宋体" w:cs="宋体"/>
                <w:color w:val="auto"/>
                <w:kern w:val="0"/>
                <w:sz w:val="18"/>
                <w:szCs w:val="18"/>
              </w:rPr>
              <w:t xml:space="preserve">                                                                                                                                                                                                     ■社区/企事业单位/村公示栏</w:t>
            </w:r>
            <w:r>
              <w:rPr>
                <w:rFonts w:hint="eastAsia" w:ascii="Times New Roman" w:hAnsi="Times New Roman" w:eastAsia="宋体" w:cs="宋体"/>
                <w:color w:val="auto"/>
                <w:kern w:val="0"/>
                <w:sz w:val="18"/>
                <w:szCs w:val="18"/>
              </w:rPr>
              <w:br w:type="textWrapping"/>
            </w:r>
            <w:r>
              <w:rPr>
                <w:rFonts w:hint="eastAsia" w:ascii="Times New Roman" w:hAnsi="Times New Roman" w:eastAsia="宋体" w:cs="宋体"/>
                <w:color w:val="auto"/>
                <w:kern w:val="0"/>
                <w:sz w:val="18"/>
                <w:szCs w:val="18"/>
              </w:rPr>
              <w:t xml:space="preserve">（电子屏）  </w:t>
            </w:r>
            <w:r>
              <w:rPr>
                <w:rFonts w:hint="eastAsia" w:ascii="Times New Roman" w:hAnsi="Times New Roman" w:eastAsia="宋体" w:cs="宋体"/>
                <w:color w:val="auto"/>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w:t>
            </w:r>
          </w:p>
        </w:tc>
        <w:tc>
          <w:tcPr>
            <w:tcW w:w="573"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lang w:val="en-US" w:eastAsia="zh-CN"/>
              </w:rPr>
            </w:pPr>
          </w:p>
        </w:tc>
        <w:tc>
          <w:tcPr>
            <w:tcW w:w="506"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w:t>
            </w:r>
          </w:p>
        </w:tc>
        <w:tc>
          <w:tcPr>
            <w:tcW w:w="557"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lang w:val="en-US" w:eastAsia="zh-CN"/>
              </w:rPr>
            </w:pPr>
          </w:p>
        </w:tc>
        <w:tc>
          <w:tcPr>
            <w:tcW w:w="910"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602"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其他</w:t>
            </w:r>
          </w:p>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公共</w:t>
            </w:r>
          </w:p>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服务</w:t>
            </w:r>
          </w:p>
        </w:tc>
        <w:tc>
          <w:tcPr>
            <w:tcW w:w="1171"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推广法治</w:t>
            </w:r>
          </w:p>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文化服务</w:t>
            </w:r>
          </w:p>
        </w:tc>
        <w:tc>
          <w:tcPr>
            <w:tcW w:w="2129"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辖区内法治文化阵地信息，法治文化作品、产品</w:t>
            </w:r>
          </w:p>
        </w:tc>
        <w:tc>
          <w:tcPr>
            <w:tcW w:w="2992"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zh-CN" w:eastAsia="zh-CN"/>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zh-CN" w:eastAsia="zh-CN"/>
              </w:rPr>
              <w:t>《中共中央</w:t>
            </w:r>
            <w:r>
              <w:rPr>
                <w:rFonts w:hint="eastAsia" w:ascii="Times New Roman" w:hAnsi="Times New Roman" w:eastAsia="宋体" w:cs="宋体"/>
                <w:color w:val="auto"/>
                <w:kern w:val="0"/>
                <w:sz w:val="18"/>
                <w:szCs w:val="18"/>
                <w:lang w:val="en-US" w:eastAsia="zh-CN"/>
              </w:rPr>
              <w:t xml:space="preserve"> </w:t>
            </w:r>
            <w:r>
              <w:rPr>
                <w:rFonts w:hint="eastAsia" w:ascii="Times New Roman" w:hAnsi="Times New Roman" w:eastAsia="宋体" w:cs="宋体"/>
                <w:color w:val="auto"/>
                <w:kern w:val="0"/>
                <w:sz w:val="18"/>
                <w:szCs w:val="18"/>
                <w:lang w:val="zh-CN" w:eastAsia="zh-CN"/>
              </w:rPr>
              <w:t>国务院转发〈中央宣传部、司法部关于开展法治宣传教育的第八个五年规划（20</w:t>
            </w:r>
            <w:r>
              <w:rPr>
                <w:rFonts w:hint="eastAsia" w:ascii="Times New Roman" w:hAnsi="Times New Roman" w:eastAsia="宋体" w:cs="宋体"/>
                <w:color w:val="auto"/>
                <w:kern w:val="0"/>
                <w:sz w:val="18"/>
                <w:szCs w:val="18"/>
                <w:lang w:val="en-US" w:eastAsia="zh-CN"/>
              </w:rPr>
              <w:t>21—2025</w:t>
            </w:r>
            <w:r>
              <w:rPr>
                <w:rFonts w:hint="eastAsia" w:ascii="Times New Roman" w:hAnsi="Times New Roman" w:eastAsia="宋体" w:cs="宋体"/>
                <w:color w:val="auto"/>
                <w:kern w:val="0"/>
                <w:sz w:val="18"/>
                <w:szCs w:val="18"/>
                <w:lang w:val="zh-CN" w:eastAsia="zh-CN"/>
              </w:rPr>
              <w:t>年）〉的通知》</w:t>
            </w:r>
          </w:p>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zh-CN" w:eastAsia="zh-CN"/>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zh-CN" w:eastAsia="zh-CN"/>
              </w:rPr>
              <w:t>《中共重庆市委</w:t>
            </w:r>
            <w:r>
              <w:rPr>
                <w:rFonts w:hint="eastAsia" w:ascii="Times New Roman" w:hAnsi="Times New Roman" w:eastAsia="宋体" w:cs="宋体"/>
                <w:color w:val="auto"/>
                <w:kern w:val="0"/>
                <w:sz w:val="18"/>
                <w:szCs w:val="18"/>
                <w:lang w:val="en-US" w:eastAsia="zh-CN"/>
              </w:rPr>
              <w:t xml:space="preserve"> </w:t>
            </w:r>
            <w:r>
              <w:rPr>
                <w:rFonts w:hint="eastAsia" w:ascii="Times New Roman" w:hAnsi="Times New Roman" w:eastAsia="宋体" w:cs="宋体"/>
                <w:color w:val="auto"/>
                <w:kern w:val="0"/>
                <w:sz w:val="18"/>
                <w:szCs w:val="18"/>
                <w:lang w:val="zh-CN" w:eastAsia="zh-CN"/>
              </w:rPr>
              <w:t>重庆市人民政府转发〈中共重庆市委宣传部、重庆市司法局关于开展法治宣传教育 的第八个五年规划（20</w:t>
            </w:r>
            <w:r>
              <w:rPr>
                <w:rFonts w:hint="eastAsia" w:ascii="Times New Roman" w:hAnsi="Times New Roman" w:eastAsia="宋体" w:cs="宋体"/>
                <w:color w:val="auto"/>
                <w:kern w:val="0"/>
                <w:sz w:val="18"/>
                <w:szCs w:val="18"/>
                <w:lang w:val="en-US" w:eastAsia="zh-CN"/>
              </w:rPr>
              <w:t>21—2025</w:t>
            </w:r>
            <w:r>
              <w:rPr>
                <w:rFonts w:hint="eastAsia" w:ascii="Times New Roman" w:hAnsi="Times New Roman" w:eastAsia="宋体" w:cs="宋体"/>
                <w:color w:val="auto"/>
                <w:kern w:val="0"/>
                <w:sz w:val="18"/>
                <w:szCs w:val="18"/>
                <w:lang w:val="zh-CN" w:eastAsia="zh-CN"/>
              </w:rPr>
              <w:t>年）〉的通知》</w:t>
            </w:r>
          </w:p>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zh-CN" w:eastAsia="zh-CN"/>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zh-CN" w:eastAsia="zh-CN"/>
              </w:rPr>
              <w:t>《中共重庆市南川区委</w:t>
            </w:r>
            <w:r>
              <w:rPr>
                <w:rFonts w:hint="eastAsia" w:ascii="Times New Roman" w:hAnsi="Times New Roman" w:eastAsia="宋体" w:cs="宋体"/>
                <w:color w:val="auto"/>
                <w:kern w:val="0"/>
                <w:sz w:val="18"/>
                <w:szCs w:val="18"/>
                <w:lang w:val="en-US" w:eastAsia="zh-CN"/>
              </w:rPr>
              <w:t xml:space="preserve"> 重庆市南川区人民政府转发</w:t>
            </w:r>
            <w:r>
              <w:rPr>
                <w:rFonts w:hint="eastAsia" w:ascii="Times New Roman" w:hAnsi="Times New Roman" w:eastAsia="宋体" w:cs="宋体"/>
                <w:color w:val="auto"/>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auto"/>
                <w:kern w:val="0"/>
                <w:sz w:val="18"/>
                <w:szCs w:val="18"/>
                <w:lang w:val="en-US" w:eastAsia="zh-CN"/>
              </w:rPr>
              <w:t>的通知</w:t>
            </w:r>
            <w:r>
              <w:rPr>
                <w:rFonts w:hint="eastAsia" w:ascii="Times New Roman" w:hAnsi="Times New Roman" w:eastAsia="宋体" w:cs="宋体"/>
                <w:color w:val="auto"/>
                <w:kern w:val="0"/>
                <w:sz w:val="18"/>
                <w:szCs w:val="18"/>
                <w:lang w:val="zh-CN" w:eastAsia="zh-CN"/>
              </w:rPr>
              <w:t>》</w:t>
            </w:r>
          </w:p>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rPr>
              <w:t>●</w:t>
            </w:r>
            <w:r>
              <w:rPr>
                <w:rFonts w:hint="eastAsia" w:ascii="Times New Roman" w:hAnsi="Times New Roman" w:eastAsia="宋体" w:cs="宋体"/>
                <w:color w:val="auto"/>
                <w:kern w:val="0"/>
                <w:sz w:val="18"/>
                <w:szCs w:val="18"/>
                <w:lang w:val="zh-CN" w:eastAsia="zh-CN"/>
              </w:rPr>
              <w:t>《中华人民共和国政府信息公开条例》</w:t>
            </w:r>
          </w:p>
        </w:tc>
        <w:tc>
          <w:tcPr>
            <w:tcW w:w="687"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both"/>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制作或获取信息之日起20个工作日内</w:t>
            </w:r>
          </w:p>
        </w:tc>
        <w:tc>
          <w:tcPr>
            <w:tcW w:w="492" w:type="dxa"/>
            <w:tcBorders>
              <w:tl2br w:val="nil"/>
              <w:tr2bl w:val="nil"/>
            </w:tcBorders>
            <w:tcMar>
              <w:top w:w="15" w:type="dxa"/>
              <w:left w:w="15" w:type="dxa"/>
              <w:right w:w="15" w:type="dxa"/>
            </w:tcMar>
            <w:vAlign w:val="center"/>
          </w:tcPr>
          <w:p>
            <w:pPr>
              <w:keepNext w:val="0"/>
              <w:keepLines w:val="0"/>
              <w:widowControl w:val="0"/>
              <w:suppressLineNumbers w:val="0"/>
              <w:overflowPunct w:val="0"/>
              <w:snapToGrid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
              </w:rPr>
              <w:t>赵晓莉）</w:t>
            </w:r>
          </w:p>
        </w:tc>
        <w:tc>
          <w:tcPr>
            <w:tcW w:w="750" w:type="dxa"/>
            <w:tcBorders>
              <w:tl2br w:val="nil"/>
              <w:tr2bl w:val="nil"/>
            </w:tcBorders>
            <w:tcMar>
              <w:top w:w="15" w:type="dxa"/>
              <w:left w:w="15" w:type="dxa"/>
              <w:right w:w="15" w:type="dxa"/>
            </w:tcMar>
            <w:vAlign w:val="center"/>
          </w:tcPr>
          <w:p>
            <w:pPr>
              <w:keepNext w:val="0"/>
              <w:keepLines w:val="0"/>
              <w:widowControl w:val="0"/>
              <w:suppressLineNumbers w:val="0"/>
              <w:overflowPunct w:val="0"/>
              <w:snapToGrid w:val="0"/>
              <w:spacing w:before="0" w:beforeAutospacing="0" w:after="0" w:afterAutospacing="0"/>
              <w:ind w:left="0" w:leftChars="0" w:right="0" w:right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
              </w:rPr>
              <w:t>大有司法所、古花镇平安法治办公室</w:t>
            </w:r>
          </w:p>
        </w:tc>
        <w:tc>
          <w:tcPr>
            <w:tcW w:w="962" w:type="dxa"/>
            <w:vAlign w:val="center"/>
          </w:tcPr>
          <w:p>
            <w:pPr>
              <w:keepNext w:val="0"/>
              <w:keepLines w:val="0"/>
              <w:widowControl w:val="0"/>
              <w:suppressLineNumbers w:val="0"/>
              <w:overflowPunct w:val="0"/>
              <w:snapToGrid w:val="0"/>
              <w:spacing w:before="0" w:beforeAutospacing="0" w:after="0" w:afterAutospacing="0"/>
              <w:ind w:left="0" w:leftChars="0" w:right="0" w:rightChars="0"/>
              <w:jc w:val="center"/>
              <w:rPr>
                <w:rFonts w:hint="default" w:ascii="Calibri" w:hAnsi="Calibri" w:eastAsia="宋体" w:cs="Times New Roman"/>
                <w:kern w:val="2"/>
                <w:sz w:val="21"/>
                <w:szCs w:val="21"/>
                <w:lang w:val="en-US" w:eastAsia="zh-CN" w:bidi="ar-SA"/>
              </w:rPr>
            </w:pPr>
            <w:r>
              <w:rPr>
                <w:rFonts w:hint="eastAsia" w:ascii="宋体" w:hAnsi="宋体" w:eastAsia="宋体" w:cs="宋体"/>
                <w:b w:val="0"/>
                <w:kern w:val="0"/>
                <w:sz w:val="18"/>
                <w:szCs w:val="18"/>
                <w:lang w:val="en-US" w:eastAsia="zh-CN" w:bidi="ar"/>
              </w:rPr>
              <w:t>古花镇人民政府</w:t>
            </w:r>
          </w:p>
        </w:tc>
        <w:tc>
          <w:tcPr>
            <w:tcW w:w="2609"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left"/>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rPr>
              <w:t>■政府网站   ■</w:t>
            </w:r>
            <w:r>
              <w:rPr>
                <w:rFonts w:hint="eastAsia" w:ascii="Times New Roman" w:hAnsi="Times New Roman" w:eastAsia="宋体" w:cs="宋体"/>
                <w:color w:val="auto"/>
                <w:kern w:val="0"/>
                <w:sz w:val="18"/>
                <w:szCs w:val="18"/>
                <w:lang w:eastAsia="zh-CN"/>
              </w:rPr>
              <w:t>公共</w:t>
            </w:r>
            <w:r>
              <w:rPr>
                <w:rFonts w:hint="eastAsia" w:ascii="Times New Roman" w:hAnsi="Times New Roman" w:eastAsia="宋体" w:cs="宋体"/>
                <w:color w:val="auto"/>
                <w:kern w:val="0"/>
                <w:sz w:val="18"/>
                <w:szCs w:val="18"/>
              </w:rPr>
              <w:t xml:space="preserve">服务中心                                                                                                                                                                                                    </w:t>
            </w:r>
            <w:r>
              <w:rPr>
                <w:rFonts w:hint="eastAsia" w:ascii="Times New Roman" w:hAnsi="Times New Roman" w:eastAsia="宋体" w:cs="宋体"/>
                <w:color w:val="auto"/>
                <w:kern w:val="0"/>
                <w:sz w:val="18"/>
                <w:szCs w:val="18"/>
                <w:lang w:eastAsia="zh-CN"/>
              </w:rPr>
              <w:t>（政务公开专区）</w:t>
            </w:r>
            <w:r>
              <w:rPr>
                <w:rFonts w:hint="eastAsia" w:ascii="Times New Roman" w:hAnsi="Times New Roman" w:eastAsia="宋体" w:cs="宋体"/>
                <w:color w:val="auto"/>
                <w:kern w:val="0"/>
                <w:sz w:val="18"/>
                <w:szCs w:val="18"/>
              </w:rPr>
              <w:t xml:space="preserve">                                                                                                                                                                                                     ■社区/企事业单位/村公示栏</w:t>
            </w:r>
            <w:r>
              <w:rPr>
                <w:rFonts w:hint="eastAsia" w:ascii="Times New Roman" w:hAnsi="Times New Roman" w:eastAsia="宋体" w:cs="宋体"/>
                <w:color w:val="auto"/>
                <w:kern w:val="0"/>
                <w:sz w:val="18"/>
                <w:szCs w:val="18"/>
              </w:rPr>
              <w:br w:type="textWrapping"/>
            </w:r>
            <w:r>
              <w:rPr>
                <w:rFonts w:hint="eastAsia" w:ascii="Times New Roman" w:hAnsi="Times New Roman" w:eastAsia="宋体" w:cs="宋体"/>
                <w:color w:val="auto"/>
                <w:kern w:val="0"/>
                <w:sz w:val="18"/>
                <w:szCs w:val="18"/>
              </w:rPr>
              <w:t xml:space="preserve">（电子屏）  </w:t>
            </w:r>
            <w:r>
              <w:rPr>
                <w:rFonts w:hint="eastAsia" w:ascii="Times New Roman" w:hAnsi="Times New Roman" w:eastAsia="宋体" w:cs="宋体"/>
                <w:color w:val="auto"/>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w:t>
            </w:r>
          </w:p>
        </w:tc>
        <w:tc>
          <w:tcPr>
            <w:tcW w:w="573"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lang w:val="en-US" w:eastAsia="zh-CN"/>
              </w:rPr>
            </w:pPr>
          </w:p>
        </w:tc>
        <w:tc>
          <w:tcPr>
            <w:tcW w:w="506"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w:t>
            </w:r>
          </w:p>
        </w:tc>
        <w:tc>
          <w:tcPr>
            <w:tcW w:w="557"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lang w:val="en-US" w:eastAsia="zh-CN"/>
              </w:rPr>
            </w:pPr>
          </w:p>
        </w:tc>
        <w:tc>
          <w:tcPr>
            <w:tcW w:w="910" w:type="dxa"/>
            <w:tcBorders>
              <w:tl2br w:val="nil"/>
              <w:tr2bl w:val="nil"/>
            </w:tcBorders>
            <w:tcMar>
              <w:top w:w="15" w:type="dxa"/>
              <w:left w:w="15" w:type="dxa"/>
              <w:right w:w="15" w:type="dxa"/>
            </w:tcMar>
            <w:vAlign w:val="center"/>
          </w:tcPr>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lang w:val="en-US" w:eastAsia="zh-CN"/>
              </w:rPr>
            </w:pPr>
          </w:p>
          <w:p>
            <w:pPr>
              <w:keepNext w:val="0"/>
              <w:keepLines w:val="0"/>
              <w:suppressLineNumbers w:val="0"/>
              <w:overflowPunct w:val="0"/>
              <w:snapToGrid w:val="0"/>
              <w:spacing w:before="0" w:beforeAutospacing="0" w:after="0" w:afterAutospacing="0"/>
              <w:ind w:left="0" w:right="0"/>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YzgxNjdhM2MyZTU0MjQ5ZjQ0ZGMxOWVkY2ExNzAifQ=="/>
    <w:docVar w:name="KSO_WPS_MARK_KEY" w:val="f7de1d11-88a0-41a7-94df-851aeedcb6fa"/>
  </w:docVars>
  <w:rsids>
    <w:rsidRoot w:val="0052371F"/>
    <w:rsid w:val="0052371F"/>
    <w:rsid w:val="0E1421A8"/>
    <w:rsid w:val="1C9B3BF7"/>
    <w:rsid w:val="22164BAE"/>
    <w:rsid w:val="24535DBF"/>
    <w:rsid w:val="2BC977A3"/>
    <w:rsid w:val="30110DE2"/>
    <w:rsid w:val="360D26F5"/>
    <w:rsid w:val="427E5247"/>
    <w:rsid w:val="437217FE"/>
    <w:rsid w:val="489B7CA3"/>
    <w:rsid w:val="4CB91D57"/>
    <w:rsid w:val="5FFB345A"/>
    <w:rsid w:val="668A35C9"/>
    <w:rsid w:val="7DB346E3"/>
    <w:rsid w:val="FAD71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line="560" w:lineRule="exact"/>
      <w:jc w:val="left"/>
    </w:pPr>
    <w:rPr>
      <w:rFonts w:ascii="黑体" w:hAnsi="黑体" w:eastAsia="黑体" w:cs="Times New Roman"/>
      <w:color w:val="auto"/>
      <w:u w:val="none" w:color="auto"/>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1194</Words>
  <Characters>1235</Characters>
  <Lines>1</Lines>
  <Paragraphs>1</Paragraphs>
  <TotalTime>1</TotalTime>
  <ScaleCrop>false</ScaleCrop>
  <LinksUpToDate>false</LinksUpToDate>
  <CharactersWithSpaces>2012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2023-10-13T22:18:00Z</dcterms:created>
  <dc:creator>Administrator</dc:creator>
  <cp:lastModifiedBy>周韬</cp:lastModifiedBy>
  <dcterms:modified xsi:type="dcterms:W3CDTF">2026-01-23T07:21:34Z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7757E8CD63464D709CB7BD5155FE6AC5</vt:lpwstr>
  </property>
</Properties>
</file>