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重庆市南川区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金山镇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人民政府卫生健康领域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政务公开标准目录（20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"/>
        </w:rPr>
        <w:t>25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年版）</w:t>
      </w:r>
    </w:p>
    <w:p>
      <w:pPr>
        <w:spacing w:line="2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  <w:bookmarkStart w:id="0" w:name="_GoBack"/>
            <w:bookmarkEnd w:id="0"/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470DF0"/>
    <w:rsid w:val="0052371F"/>
    <w:rsid w:val="0052455D"/>
    <w:rsid w:val="0067518C"/>
    <w:rsid w:val="00783EFE"/>
    <w:rsid w:val="00C75056"/>
    <w:rsid w:val="00F85B6B"/>
    <w:rsid w:val="01BC5231"/>
    <w:rsid w:val="0E1421A8"/>
    <w:rsid w:val="267F64FB"/>
    <w:rsid w:val="5AD75D8C"/>
    <w:rsid w:val="5DC227BD"/>
    <w:rsid w:val="6EF3F261"/>
    <w:rsid w:val="B5EE839D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Pe8.net</Company>
  <Pages>2</Pages>
  <Words>215</Words>
  <Characters>1231</Characters>
  <Lines>10</Lines>
  <Paragraphs>2</Paragraphs>
  <TotalTime>0</TotalTime>
  <ScaleCrop>false</ScaleCrop>
  <LinksUpToDate>false</LinksUpToDate>
  <CharactersWithSpaces>1444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2024-01-16T10:32:00Z</dcterms:created>
  <dc:creator>Administrator</dc:creator>
  <cp:lastModifiedBy>user</cp:lastModifiedBy>
  <dcterms:modified xsi:type="dcterms:W3CDTF">2025-02-13T09:57:33Z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62A95A780BD2E80C4F02AB678A3EF1D9</vt:lpwstr>
  </property>
</Properties>
</file>