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黎香湖镇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737"/>
        <w:gridCol w:w="2563"/>
        <w:gridCol w:w="3257"/>
        <w:gridCol w:w="825"/>
        <w:gridCol w:w="720"/>
        <w:gridCol w:w="810"/>
        <w:gridCol w:w="885"/>
        <w:gridCol w:w="1995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5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325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</w:p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5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325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345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办理</w:t>
            </w:r>
          </w:p>
        </w:tc>
        <w:tc>
          <w:tcPr>
            <w:tcW w:w="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补贴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●老年人补贴名称（高龄津贴、养老服务补贴、护理补贴等）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●各项老年人补贴依据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●各项老年人补贴对象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●各项老年人补贴内容和标准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●各项老年人补贴方式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●补贴申请材料清单及格式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●办理流程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●办理部门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●办理时限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●《财政部 民政部 全国老龄办关于建立健全经济困难的高龄 失能等老年人补贴制度的通知》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●《重庆市老年人权益保障条例》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</w:t>
            </w:r>
          </w:p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●信息公开规定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周贤容</w:t>
            </w: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黎香湖镇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74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管理</w:t>
            </w:r>
          </w:p>
        </w:tc>
        <w:tc>
          <w:tcPr>
            <w:tcW w:w="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●《重庆市老年人权益保障条例》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●《重庆市养老机构管理办法》●信息公开规定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周贤容</w:t>
            </w: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黎香湖镇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TUyYmQ5YjFiYzU2YTI1OGI2MzQ0NDMxOTU1YzAifQ=="/>
  </w:docVars>
  <w:rsids>
    <w:rsidRoot w:val="0052371F"/>
    <w:rsid w:val="0052371F"/>
    <w:rsid w:val="01BC5231"/>
    <w:rsid w:val="04662227"/>
    <w:rsid w:val="0E1421A8"/>
    <w:rsid w:val="1732013F"/>
    <w:rsid w:val="1B2E467B"/>
    <w:rsid w:val="1E472722"/>
    <w:rsid w:val="1ECB5101"/>
    <w:rsid w:val="24160192"/>
    <w:rsid w:val="2A5341FD"/>
    <w:rsid w:val="2BD91CCE"/>
    <w:rsid w:val="2CB82A3D"/>
    <w:rsid w:val="38BD5663"/>
    <w:rsid w:val="3D3879AE"/>
    <w:rsid w:val="403A57EB"/>
    <w:rsid w:val="4066640F"/>
    <w:rsid w:val="4183663D"/>
    <w:rsid w:val="4418721F"/>
    <w:rsid w:val="46A96194"/>
    <w:rsid w:val="49DD7DE6"/>
    <w:rsid w:val="50DD469C"/>
    <w:rsid w:val="56441E4A"/>
    <w:rsid w:val="5B1E5BCC"/>
    <w:rsid w:val="79D77C8E"/>
    <w:rsid w:val="7A8F6158"/>
    <w:rsid w:val="7DC51E91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660</Characters>
  <Lines>24</Lines>
  <Paragraphs>7</Paragraphs>
  <TotalTime>0</TotalTime>
  <ScaleCrop>false</ScaleCrop>
  <LinksUpToDate>false</LinksUpToDate>
  <CharactersWithSpaces>669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user</cp:lastModifiedBy>
  <cp:lastPrinted>2025-02-12T08:59:00Z</cp:lastPrinted>
  <dcterms:modified xsi:type="dcterms:W3CDTF">2025-02-12T16:33:37Z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665A9800B0624C20965326257E97EE17_12</vt:lpwstr>
  </property>
  <property fmtid="{D5CDD505-2E9C-101B-9397-08002B2CF9AE}" pid="4" name="KSOTemplateDocerSaveRecord">
    <vt:lpwstr>eyJoZGlkIjoiZTJlNTZjODgzYjU1MDkyM2ZhYzEzYWRiZjZkZTNmMTIiLCJ1c2VySWQiOiIzODI3Njc4MzgifQ==</vt:lpwstr>
  </property>
</Properties>
</file>