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重庆市南川区黎香湖镇人民政府规划和自然资源领域基层政务公开标准目录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2026年版）</w:t>
      </w:r>
      <w:bookmarkStart w:id="0" w:name="_GoBack"/>
      <w:bookmarkEnd w:id="0"/>
    </w:p>
    <w:tbl>
      <w:tblPr>
        <w:tblStyle w:val="2"/>
        <w:tblW w:w="15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3"/>
        <w:gridCol w:w="684"/>
        <w:gridCol w:w="728"/>
        <w:gridCol w:w="637"/>
        <w:gridCol w:w="2335"/>
        <w:gridCol w:w="2495"/>
        <w:gridCol w:w="1245"/>
        <w:gridCol w:w="975"/>
        <w:gridCol w:w="944"/>
        <w:gridCol w:w="1021"/>
        <w:gridCol w:w="1540"/>
        <w:gridCol w:w="511"/>
        <w:gridCol w:w="466"/>
        <w:gridCol w:w="397"/>
        <w:gridCol w:w="429"/>
        <w:gridCol w:w="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序号</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公开事项</w:t>
            </w:r>
          </w:p>
        </w:tc>
        <w:tc>
          <w:tcPr>
            <w:tcW w:w="2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公开内容（要素）</w:t>
            </w:r>
          </w:p>
        </w:tc>
        <w:tc>
          <w:tcPr>
            <w:tcW w:w="2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公开依据</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公开时限</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责任领导</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责任单位</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公开主体</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公开渠道和载体(在标注范围内至少选择其一公开,法律法规规章另有规定的从其规定)</w:t>
            </w:r>
          </w:p>
        </w:tc>
        <w:tc>
          <w:tcPr>
            <w:tcW w:w="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公开对象</w:t>
            </w:r>
          </w:p>
        </w:tc>
        <w:tc>
          <w:tcPr>
            <w:tcW w:w="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公开方式</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一级事项</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二级事项</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三级事项</w:t>
            </w:r>
          </w:p>
        </w:tc>
        <w:tc>
          <w:tcPr>
            <w:tcW w:w="2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2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_GBK" w:hAnsi="方正黑体_GBK" w:eastAsia="方正黑体_GBK" w:cs="方正黑体_GBK"/>
                <w:b w:val="0"/>
                <w:bCs w:val="0"/>
                <w:i w:val="0"/>
                <w:iCs w:val="0"/>
                <w:color w:val="000000"/>
                <w:sz w:val="18"/>
                <w:szCs w:val="18"/>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全社会</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特定群体</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主动</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依申请</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法定主动公开</w:t>
            </w: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规划信息</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乡(镇)国土空间总体规划</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批前公示:规划草案(涉密信息、法律法规规定不予公开的除外)</w:t>
            </w:r>
          </w:p>
        </w:tc>
        <w:tc>
          <w:tcPr>
            <w:tcW w:w="2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《土地管理法》《城乡规划法》《政府信息公开条例》</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批前公示时间不得少于30日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戴有悦</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规资所</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黎香湖镇人民政府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批后公布:规划批准文件、规划文本及图件(涉密信息、法律法规规定不予公开的除外)</w:t>
            </w:r>
          </w:p>
        </w:tc>
        <w:tc>
          <w:tcPr>
            <w:tcW w:w="2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批后公布应在规划批准后20个工作日内向社会公布</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3</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村庄规划</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批前公示:规划草案涉密信息、法律法规规定不予公开的除外)</w:t>
            </w:r>
          </w:p>
        </w:tc>
        <w:tc>
          <w:tcPr>
            <w:tcW w:w="2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《土地管理法》《城乡规划法》《政府信息公开条例》</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批前公示时间不得少于30日</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戴有悦</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规资所</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黎香湖镇人民政府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4</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批后公布:规划批准文件、规划文本及图 件(涉密信息、法律法规规定不予公开的除外)</w:t>
            </w:r>
          </w:p>
        </w:tc>
        <w:tc>
          <w:tcPr>
            <w:tcW w:w="2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方正仿宋_GBK" w:cs="Times New Roman"/>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批后公布应在规划批准后20个工作日内向社会公布</w:t>
            </w: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7"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5</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行政处罚基本信息</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行政处罚权力和责任清单、行政处罚流程图、行政相对人的救济渠道以及法律法规规定需要公开的信息</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(2018)18号)《自然资源之执法监督规定》《重庆市人民政府办公厅关于印发重庆市推行行政执法公示制度执法全过程记录制度重大法制审核制度实施方案的通知》(渝府办发(2019)90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信息形成或者变更之日起20个工作日内，法律法规另有规定的从其规定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戴有悦</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规资所</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黎香湖镇人民政府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6"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6</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行政处罚决定信息</w:t>
            </w: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行政处罚决定书文号、处罚机关、违法当事人、处罚事由、处罚依据、处罚内容、处罚日期等信息（涉及国家秘密、商业秘密、个人隐私等不宜公开的信息，依法确需公开的，要作适当处理）</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《行政处罚法》《政府信息公开条例》《关于全面推行行政执法公示制度执法全过程记录制度重大执法决定法制审核制度的指导意见》(国办发(2018) 118号)《自然资源之执法监督规定》《重庆市人民政府办公厅关于印发重庆市推行行政执法公示制度执法全过程记录制度重大法制审核制度实施方案的通知》(渝府办发(2019)90号)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作出行政决定之日起7个工作日内,法律法规另有规定的从其规定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戴有悦</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规资所</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黎香湖镇人民政府</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■政府网站</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仿宋_GBK" w:cs="Times New Roman"/>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000000"/>
                <w:sz w:val="18"/>
                <w:szCs w:val="18"/>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w:t>
            </w:r>
          </w:p>
        </w:tc>
      </w:tr>
    </w:tbl>
    <w:p>
      <w:pPr>
        <w:jc w:val="center"/>
        <w:rPr>
          <w:rFonts w:hint="eastAsia" w:ascii="方正小标宋_GBK" w:hAnsi="方正小标宋_GBK" w:eastAsia="方正小标宋_GBK" w:cs="方正小标宋_GBK"/>
          <w:sz w:val="44"/>
          <w:szCs w:val="4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C4BEA"/>
    <w:rsid w:val="1FFEF119"/>
    <w:rsid w:val="744E6BA5"/>
    <w:rsid w:val="AF1C7898"/>
    <w:rsid w:val="FA950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2026-01-22T16:07:00Z</dcterms:created>
  <dc:creator>Administrator</dc:creator>
  <cp:lastModifiedBy>user</cp:lastModifiedBy>
  <dcterms:modified xsi:type="dcterms:W3CDTF">2026-01-22T16:44:34Z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eyJoZGlkIjoiNjliZmNmZTYzNjkxNmI1YzljZWNlMWIzNTM2OWM5MWUiLCJ1c2VySWQiOiIxNzEzMDAwMTQzIn0=</vt:lpwstr>
  </property>
  <property fmtid="{D5CDD505-2E9C-101B-9397-08002B2CF9AE}" pid="4" name="ICV">
    <vt:lpwstr>14B8448F3FAA45CF8E372827AD13197B_12</vt:lpwstr>
  </property>
</Properties>
</file>