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bCs/>
          <w:sz w:val="21"/>
          <w:szCs w:val="21"/>
          <w:lang w:val="en-US" w:eastAsia="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color w:val="000000"/>
          <w:sz w:val="21"/>
          <w:szCs w:val="21"/>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color w:val="000000"/>
          <w:sz w:val="21"/>
          <w:szCs w:val="21"/>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color w:val="FF0000"/>
          <w:sz w:val="21"/>
          <w:szCs w:val="21"/>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color w:val="FF0000"/>
          <w:sz w:val="21"/>
          <w:szCs w:val="21"/>
        </w:rPr>
      </w:pPr>
    </w:p>
    <w:p>
      <w:pPr>
        <w:bidi w:val="0"/>
        <w:rPr>
          <w:rFonts w:hint="eastAsia"/>
          <w:sz w:val="21"/>
          <w:szCs w:val="21"/>
          <w:lang w:val="en-US" w:eastAsia="zh-CN"/>
        </w:rPr>
      </w:pPr>
    </w:p>
    <w:p>
      <w:pPr>
        <w:bidi w:val="0"/>
        <w:rPr>
          <w:rFonts w:hint="eastAsia" w:ascii="方正仿宋_GBK" w:hAnsi="方正仿宋_GBK" w:eastAsia="方正仿宋_GBK" w:cs="方正仿宋_GBK"/>
          <w:sz w:val="21"/>
          <w:szCs w:val="21"/>
          <w:lang w:val="en-US" w:eastAsia="zh-CN"/>
        </w:rPr>
      </w:pPr>
    </w:p>
    <w:p>
      <w:pPr>
        <w:bidi w:val="0"/>
        <w:rPr>
          <w:rFonts w:hint="eastAsia"/>
          <w:sz w:val="21"/>
          <w:szCs w:val="21"/>
          <w:lang w:val="en-US" w:eastAsia="zh-CN"/>
        </w:rPr>
      </w:pPr>
    </w:p>
    <w:p>
      <w:pPr>
        <w:bidi w:val="0"/>
        <w:rPr>
          <w:rFonts w:hint="eastAsia"/>
          <w:sz w:val="21"/>
          <w:szCs w:val="21"/>
          <w:lang w:eastAsia="zh-CN"/>
        </w:rPr>
      </w:pPr>
    </w:p>
    <w:p>
      <w:pPr>
        <w:bidi w:val="0"/>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木凉府发〔20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w:t>
      </w:r>
    </w:p>
    <w:p>
      <w:pPr>
        <w:spacing w:line="520" w:lineRule="exact"/>
        <w:jc w:val="center"/>
        <w:rPr>
          <w:rFonts w:hint="default" w:ascii="Times New Roman" w:hAnsi="Times New Roman" w:eastAsia="方正仿宋_GBK" w:cs="Times New Roman"/>
          <w:sz w:val="32"/>
          <w:szCs w:val="32"/>
        </w:rPr>
      </w:pPr>
    </w:p>
    <w:p>
      <w:pPr>
        <w:pStyle w:val="7"/>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w:t>
      </w:r>
      <w:r>
        <w:rPr>
          <w:rFonts w:hint="eastAsia" w:ascii="方正小标宋_GBK" w:hAnsi="方正小标宋_GBK" w:eastAsia="方正小标宋_GBK" w:cs="方正小标宋_GBK"/>
          <w:sz w:val="44"/>
          <w:szCs w:val="44"/>
          <w:lang w:val="en-US" w:eastAsia="zh-CN"/>
        </w:rPr>
        <w:t>木凉镇人民政府</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关于开展治理欠薪冬季行动的通知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Times New Roman" w:hAnsi="Times New Roman" w:eastAsia="方正小标宋_GBK" w:cs="Times New Roman"/>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pacing w:line="594"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村民委员会</w:t>
      </w:r>
      <w:r>
        <w:rPr>
          <w:rFonts w:hint="eastAsia" w:ascii="Times New Roman" w:hAnsi="Times New Roman" w:eastAsia="方正仿宋_GBK" w:cs="Times New Roman"/>
          <w:sz w:val="32"/>
          <w:szCs w:val="32"/>
          <w:lang w:eastAsia="zh-CN"/>
        </w:rPr>
        <w:t>、各岗位</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为深入贯彻党的二十届三中全会精神和习近平总书记关于保障农民工工资支付工作重要指示批示精神，全面落实市委、市政府关于扎实开展根治欠薪攻坚的工作</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自</w:t>
      </w:r>
      <w:r>
        <w:rPr>
          <w:rFonts w:hint="default" w:ascii="Times New Roman" w:hAnsi="Times New Roman" w:eastAsia="方正仿宋_GBK" w:cs="Times New Roman"/>
          <w:sz w:val="32"/>
          <w:szCs w:val="32"/>
        </w:rPr>
        <w:t>2024年11月1日至</w:t>
      </w:r>
      <w:r>
        <w:rPr>
          <w:rFonts w:hint="default" w:ascii="Times New Roman" w:hAnsi="Times New Roman" w:eastAsia="方正仿宋_GBK" w:cs="Times New Roman"/>
          <w:sz w:val="32"/>
          <w:szCs w:val="32"/>
          <w:lang w:val="en-US" w:eastAsia="zh-CN"/>
        </w:rPr>
        <w:t>2025年全</w:t>
      </w:r>
      <w:r>
        <w:rPr>
          <w:rFonts w:hint="eastAsia" w:ascii="方正仿宋_GBK" w:hAnsi="方正仿宋_GBK" w:eastAsia="方正仿宋_GBK" w:cs="方正仿宋_GBK"/>
          <w:sz w:val="32"/>
          <w:szCs w:val="32"/>
          <w:lang w:val="en-US" w:eastAsia="zh-CN"/>
        </w:rPr>
        <w:t>国两会</w:t>
      </w:r>
      <w:bookmarkStart w:id="0" w:name="_GoBack"/>
      <w:bookmarkEnd w:id="0"/>
      <w:r>
        <w:rPr>
          <w:rFonts w:hint="eastAsia" w:ascii="方正仿宋_GBK" w:hAnsi="方正仿宋_GBK" w:eastAsia="方正仿宋_GBK" w:cs="方正仿宋_GBK"/>
          <w:sz w:val="32"/>
          <w:szCs w:val="32"/>
          <w:lang w:val="en-US" w:eastAsia="zh-CN"/>
        </w:rPr>
        <w:t>期</w:t>
      </w:r>
      <w:r>
        <w:rPr>
          <w:rFonts w:hint="eastAsia" w:ascii="Times New Roman" w:hAnsi="Times New Roman" w:eastAsia="方正仿宋_GBK" w:cs="Times New Roman"/>
          <w:sz w:val="32"/>
          <w:szCs w:val="32"/>
          <w:lang w:val="en-US" w:eastAsia="zh-CN"/>
        </w:rPr>
        <w:t>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在全镇</w:t>
      </w:r>
      <w:r>
        <w:rPr>
          <w:rFonts w:hint="default" w:ascii="Times New Roman" w:hAnsi="Times New Roman" w:eastAsia="方正仿宋_GBK" w:cs="Times New Roman"/>
          <w:sz w:val="32"/>
          <w:szCs w:val="32"/>
        </w:rPr>
        <w:t>开展治理欠薪冬季行动。</w:t>
      </w:r>
      <w:r>
        <w:rPr>
          <w:rFonts w:hint="eastAsia" w:ascii="方正仿宋_GBK" w:hAnsi="方正仿宋_GBK" w:eastAsia="方正仿宋_GBK" w:cs="方正仿宋_GBK"/>
          <w:sz w:val="32"/>
          <w:szCs w:val="32"/>
        </w:rPr>
        <w:t>现将有关事项通知如下：</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Times New Roman" w:hAnsi="Times New Roman" w:eastAsia="方正黑体_GBK" w:cs="方正黑体_GBK"/>
          <w:color w:val="auto"/>
          <w:sz w:val="32"/>
          <w:szCs w:val="32"/>
          <w:highlight w:val="none"/>
          <w:lang w:val="en-US" w:eastAsia="zh-CN"/>
        </w:rPr>
        <w:t>一、工作重点</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楷体_GBK" w:hAnsi="方正楷体_GBK" w:eastAsia="方正楷体_GBK" w:cs="方正楷体_GBK"/>
          <w:sz w:val="32"/>
          <w:szCs w:val="32"/>
          <w:lang w:val="en-US" w:eastAsia="zh-CN"/>
        </w:rPr>
        <w:t>（一）全面排查欠薪隐患</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Times New Roman" w:hAnsi="Times New Roman" w:eastAsia="方正仿宋_GBK" w:cs="Times New Roman"/>
          <w:sz w:val="32"/>
          <w:szCs w:val="32"/>
          <w:lang w:val="en-US" w:eastAsia="zh-CN"/>
        </w:rPr>
        <w:t>各村、各岗位人员要对本辖区、本行业内的用人单位进行全面排查，特别是对政府投资工程项目、国企项目以及各类政府与社会资本合作项目，要做到底数清、情况明。重点检查用人单位依法支付农民工工资情况、遵守最低工资规定情况、与农民工签订劳动合同情况等。各村对已排查出的历史欠薪案件，要建立台账，报镇劳动就业岗。</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楷体_GBK" w:hAnsi="方正楷体_GBK" w:eastAsia="方正楷体_GBK" w:cs="方正楷体_GBK"/>
          <w:sz w:val="32"/>
          <w:szCs w:val="32"/>
          <w:lang w:val="en-US" w:eastAsia="zh-CN"/>
        </w:rPr>
        <w:t>（二）全面化解欠薪案件</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建立镇领导包案制，对疑难欠薪案件召开专题会，研判部署，加大欠薪化解力度。由镇劳动就业岗牵头，联动综合执法岗、综治信访岗及其他涉及相关岗位，各村、派出所、司法所加大对用人单位的日常巡查和专项检查，加大执法打击力度，对恶意欠薪行为，按要求依法移送司法机关。</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楷体_GBK" w:hAnsi="方正楷体_GBK" w:eastAsia="方正楷体_GBK" w:cs="方正楷体_GBK"/>
          <w:sz w:val="32"/>
          <w:szCs w:val="32"/>
          <w:lang w:val="en-US" w:eastAsia="zh-CN"/>
        </w:rPr>
        <w:t>（三）完善应急预案</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Times New Roman" w:hAnsi="Times New Roman" w:eastAsia="方正仿宋_GBK" w:cs="Times New Roman"/>
          <w:sz w:val="32"/>
          <w:szCs w:val="32"/>
          <w:lang w:val="en-US" w:eastAsia="zh-CN"/>
        </w:rPr>
        <w:t>各村、各岗位要建立和完善应欠薪预警机制，制定应对欠薪突发事件的应急预案，明确处置流程和责任分工。一旦发生欠薪突发事件，要迅速启动应急预案，采取有效措施妥善处置，防止事态扩大化。镇宣传统战岗做好欠薪舆情监督，及时妥善回应群众关切。</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Times New Roman" w:hAnsi="Times New Roman" w:eastAsia="方正黑体_GBK" w:cs="方正黑体_GBK"/>
          <w:color w:val="auto"/>
          <w:sz w:val="32"/>
          <w:szCs w:val="32"/>
          <w:highlight w:val="none"/>
          <w:lang w:val="en-US" w:eastAsia="zh-CN"/>
        </w:rPr>
        <w:t>二、工作要求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楷体_GBK" w:hAnsi="方正楷体_GBK" w:eastAsia="方正楷体_GBK" w:cs="方正楷体_GBK"/>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成立木凉镇治理欠薪冬季行动领导小组，具体如下：</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组　长：杨  鹏    党委副书记、镇长</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副组长：赵周莉    宣传统战委员</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成  员：陈志勇    劳动就业岗工作人员</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陈仕明    综治信访岗工作人员</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吴显伦    综合执法岗工作人员</w:t>
      </w:r>
    </w:p>
    <w:p>
      <w:pPr>
        <w:keepNext w:val="0"/>
        <w:keepLines w:val="0"/>
        <w:pageBreakBefore w:val="0"/>
        <w:widowControl w:val="0"/>
        <w:kinsoku/>
        <w:wordWrap/>
        <w:overflowPunct/>
        <w:topLinePunct w:val="0"/>
        <w:autoSpaceDE/>
        <w:autoSpaceDN/>
        <w:bidi w:val="0"/>
        <w:adjustRightInd/>
        <w:spacing w:after="0" w:line="594" w:lineRule="exact"/>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段  霞    企业服务岗工作人员</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宋体" w:cs="Times New Roman"/>
          <w:lang w:val="en-US" w:eastAsia="zh-CN"/>
        </w:rPr>
      </w:pPr>
      <w:r>
        <w:rPr>
          <w:rFonts w:hint="eastAsia" w:ascii="Times New Roman" w:hAnsi="Times New Roman" w:eastAsia="方正仿宋_GBK" w:cs="Times New Roman"/>
          <w:color w:val="000000"/>
          <w:sz w:val="32"/>
          <w:szCs w:val="32"/>
          <w:lang w:val="en-US" w:eastAsia="zh-CN"/>
        </w:rPr>
        <w:t xml:space="preserve">            李  建    村镇建设岗工作人员</w:t>
      </w:r>
    </w:p>
    <w:p>
      <w:pPr>
        <w:keepNext w:val="0"/>
        <w:keepLines w:val="0"/>
        <w:pageBreakBefore w:val="0"/>
        <w:widowControl w:val="0"/>
        <w:tabs>
          <w:tab w:val="right" w:leader="dot" w:pos="8845"/>
        </w:tabs>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李洪良    玉岩铺村党委书记、村委会主任</w:t>
      </w:r>
    </w:p>
    <w:p>
      <w:pPr>
        <w:keepNext w:val="0"/>
        <w:keepLines w:val="0"/>
        <w:pageBreakBefore w:val="0"/>
        <w:widowControl w:val="0"/>
        <w:kinsoku/>
        <w:wordWrap/>
        <w:overflowPunct/>
        <w:topLinePunct w:val="0"/>
        <w:autoSpaceDE/>
        <w:autoSpaceDN/>
        <w:bidi w:val="0"/>
        <w:adjustRightInd/>
        <w:spacing w:after="0" w:line="594" w:lineRule="exact"/>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李先进    汉场坝村党委书记</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张帮禄    云都寺村党委书记、村委会主任</w:t>
      </w:r>
    </w:p>
    <w:p>
      <w:pPr>
        <w:keepNext w:val="0"/>
        <w:keepLines w:val="0"/>
        <w:pageBreakBefore w:val="0"/>
        <w:widowControl w:val="0"/>
        <w:kinsoku/>
        <w:wordWrap/>
        <w:overflowPunct/>
        <w:topLinePunct w:val="0"/>
        <w:autoSpaceDE/>
        <w:autoSpaceDN/>
        <w:bidi w:val="0"/>
        <w:adjustRightInd/>
        <w:spacing w:after="0" w:line="594" w:lineRule="exact"/>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郑  殷    兴隆派出所所长</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宋体" w:cs="Times New Roman"/>
          <w:lang w:val="en-US" w:eastAsia="zh-CN"/>
        </w:rPr>
      </w:pPr>
      <w:r>
        <w:rPr>
          <w:rFonts w:hint="eastAsia" w:ascii="Times New Roman" w:hAnsi="Times New Roman" w:eastAsia="方正仿宋_GBK" w:cs="Times New Roman"/>
          <w:color w:val="000000"/>
          <w:sz w:val="32"/>
          <w:szCs w:val="32"/>
          <w:lang w:val="en-US" w:eastAsia="zh-CN"/>
        </w:rPr>
        <w:t xml:space="preserve">            胡  涛    大观司法所所长</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领导小组下设办公室在镇劳动就业岗，负责日常工作。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楷体_GBK" w:hAnsi="方正楷体_GBK" w:eastAsia="方正楷体_GBK" w:cs="方正楷体_GBK"/>
          <w:sz w:val="32"/>
          <w:szCs w:val="32"/>
          <w:lang w:val="en-US" w:eastAsia="zh-CN"/>
        </w:rPr>
        <w:t>（二）强化岗位协同</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color w:val="000000"/>
          <w:sz w:val="32"/>
          <w:szCs w:val="32"/>
          <w:lang w:val="en-US" w:eastAsia="zh-CN"/>
        </w:rPr>
        <w:t xml:space="preserve">各村、岗位人员要密切配合，形成工作合力。镇劳动就业岗要发挥牵头作用，加强对欠薪案件的综合协调处置；其他岗位、各村履行好行业主体责任、属地责任；综合信访岗、综合执法岗、派出所、司法所履行好查处及依法打击恶意欠薪行为，提供法律援助，维护社会秩序，助理全镇欠薪治理，保障群众合法权益。                       </w:t>
      </w:r>
    </w:p>
    <w:p>
      <w:pPr>
        <w:pStyle w:val="4"/>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加强宣传引导</w:t>
      </w:r>
    </w:p>
    <w:p>
      <w:pPr>
        <w:pStyle w:val="4"/>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eastAsia" w:ascii="Times New Roman" w:hAnsi="Times New Roman" w:cs="Times New Roman"/>
          <w:sz w:val="32"/>
          <w:szCs w:val="32"/>
          <w:lang w:eastAsia="zh-CN"/>
        </w:rPr>
      </w:pPr>
      <w:r>
        <w:rPr>
          <w:rFonts w:hint="eastAsia" w:ascii="Times New Roman" w:hAnsi="Times New Roman" w:eastAsia="方正仿宋_GBK" w:cs="Times New Roman"/>
          <w:color w:val="000000"/>
          <w:sz w:val="32"/>
          <w:szCs w:val="32"/>
          <w:lang w:val="en-US" w:eastAsia="zh-CN"/>
        </w:rPr>
        <w:t>各村要通过多种形式，广泛宣传劳动保障法律法规和政策，提高用人单位依法支付农民工工资的自觉性，增强农民工依法维权的意识。</w:t>
      </w:r>
    </w:p>
    <w:p>
      <w:pPr>
        <w:pStyle w:val="4"/>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（此页无正文）</w:t>
      </w:r>
    </w:p>
    <w:p>
      <w:pPr>
        <w:pStyle w:val="4"/>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重庆市南川区木凉镇人民政府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pStyle w:val="4"/>
        <w:rPr>
          <w:rFonts w:hint="eastAsia" w:ascii="Times New Roman" w:hAnsi="Times New Roman" w:eastAsia="方正仿宋_GBK" w:cs="Times New Roman"/>
          <w:sz w:val="32"/>
          <w:szCs w:val="32"/>
          <w:lang w:eastAsia="zh-CN"/>
        </w:rPr>
      </w:pPr>
    </w:p>
    <w:p>
      <w:r>
        <w:rPr>
          <w:rFonts w:hint="eastAsia" w:ascii="Times New Roman" w:hAnsi="Times New Roman" w:eastAsia="方正仿宋_GBK" w:cs="Times New Roman"/>
          <w:color w:val="auto"/>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41910</wp:posOffset>
                </wp:positionV>
                <wp:extent cx="5600700" cy="0"/>
                <wp:effectExtent l="0" t="0" r="0" b="0"/>
                <wp:wrapNone/>
                <wp:docPr id="6"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接连接符 7" o:spid="_x0000_s1026" o:spt="20" style="position:absolute;left:0pt;margin-left:0pt;margin-top:3.3pt;height:0pt;width:441pt;z-index:251659264;mso-width-relative:page;mso-height-relative:page;" filled="f" stroked="t" coordsize="21600,21600" o:gfxdata="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cRzB0AAAAAQBAAAPAAAAAAAAAAEA&#10;IAAAACIAAABkcnMvZG93bnJldi54bWxQSwECFAAUAAAACACHTuJAzSGWzt4BAACkAwAADgAAAAAA&#10;AAABACAAAAAfAQAAZHJzL2Uyb0RvYy54bWxQSwUGAAAAAAYABgBZAQAAbwUAAAAA&#10;">
                <v:fill on="f" focussize="0,0"/>
                <v:stroke weight="0.5pt" color="#000000" joinstyle="round"/>
                <v:imagedata o:title=""/>
                <o:lock v:ext="edit" aspectratio="f"/>
              </v:line>
            </w:pict>
          </mc:Fallback>
        </mc:AlternateContent>
      </w:r>
      <w:r>
        <w:rPr>
          <w:rFonts w:hint="eastAsia" w:ascii="Times New Roman" w:hAnsi="Times New Roman" w:eastAsia="方正仿宋_GBK" w:cs="Times New Roman"/>
          <w:color w:val="auto"/>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403860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1.8pt;height:0pt;width:441pt;z-index:251660288;mso-width-relative:page;mso-height-relative:page;" filled="f" stroked="t" coordsize="21600,21600" o:gfxdata="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syWyXUAAAACAEAAA8AAAAA&#10;AAAAAQAgAAAAIgAAAGRycy9kb3ducmV2LnhtbFBLAQIUABQAAAAIAIdO4kBgZcz93wEAAKQDAAAO&#10;AAAAAAAAAAEAIAAAACMBAABkcnMvZTJvRG9jLnhtbFBLBQYAAAAABgAGAFkBAAB0BQAAAAA=&#10;">
                <v:fill on="f" focussize="0,0"/>
                <v:stroke weight="0.5pt" color="#000000" joinstyle="round"/>
                <v:imagedata o:title=""/>
                <o:lock v:ext="edit" aspectratio="f"/>
              </v:line>
            </w:pict>
          </mc:Fallback>
        </mc:AlternateContent>
      </w:r>
      <w:r>
        <w:rPr>
          <w:rFonts w:hint="eastAsia" w:ascii="Times New Roman" w:hAnsi="Times New Roman" w:eastAsia="方正仿宋_GBK" w:cs="Times New Roman"/>
          <w:color w:val="auto"/>
          <w:sz w:val="28"/>
          <w:szCs w:val="28"/>
          <w:lang w:val="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wp:posOffset>
                </wp:positionV>
                <wp:extent cx="5600700" cy="0"/>
                <wp:effectExtent l="0" t="0" r="0" b="0"/>
                <wp:wrapNone/>
                <wp:docPr id="5"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接连接符 9" o:spid="_x0000_s1026" o:spt="20" style="position:absolute;left:0pt;margin-left:0pt;margin-top:3.3pt;height:0pt;width:441pt;z-index:251658240;mso-width-relative:page;mso-height-relative:page;" filled="f" stroked="t" coordsize="21600,21600" o:gfxdata="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nEcwdAAAAAEAQAADwAAAAAAAAAB&#10;ACAAAAAiAAAAZHJzL2Rvd25yZXYueG1sUEsBAhQAFAAAAAgAh07iQJO7xu7fAQAApAMAAA4AAAAA&#10;AAAAAQAgAAAAHwEAAGRycy9lMm9Eb2MueG1sUEsFBgAAAAAGAAYAWQEAAHAFAAAAAA==&#10;">
                <v:fill on="f" focussize="0,0"/>
                <v:stroke weight="0.5pt" color="#000000" joinstyle="round"/>
                <v:imagedata o:title=""/>
                <o:lock v:ext="edit" aspectratio="f"/>
              </v:line>
            </w:pict>
          </mc:Fallback>
        </mc:AlternateContent>
      </w:r>
      <w:r>
        <w:rPr>
          <w:rFonts w:hint="eastAsia" w:ascii="Times New Roman" w:hAnsi="Times New Roman" w:eastAsia="方正仿宋_GBK" w:cs="Times New Roman"/>
          <w:color w:val="auto"/>
          <w:sz w:val="28"/>
          <w:szCs w:val="28"/>
        </w:rPr>
        <w:t>重庆市南川区</w:t>
      </w:r>
      <w:r>
        <w:rPr>
          <w:rFonts w:hint="eastAsia" w:ascii="Times New Roman" w:hAnsi="Times New Roman" w:eastAsia="方正仿宋_GBK" w:cs="Times New Roman"/>
          <w:color w:val="auto"/>
          <w:sz w:val="28"/>
          <w:szCs w:val="28"/>
          <w:lang w:val="en-US" w:eastAsia="zh-CN"/>
        </w:rPr>
        <w:t>木凉</w:t>
      </w:r>
      <w:r>
        <w:rPr>
          <w:rFonts w:hint="eastAsia" w:ascii="Times New Roman" w:hAnsi="Times New Roman" w:eastAsia="方正仿宋_GBK" w:cs="Times New Roman"/>
          <w:color w:val="auto"/>
          <w:sz w:val="28"/>
          <w:szCs w:val="28"/>
        </w:rPr>
        <w:t>镇党政办公室          20</w:t>
      </w:r>
      <w:r>
        <w:rPr>
          <w:rFonts w:hint="eastAsia" w:ascii="Times New Roman" w:hAnsi="Times New Roman" w:eastAsia="方正仿宋_GBK" w:cs="Times New Roman"/>
          <w:color w:val="auto"/>
          <w:sz w:val="28"/>
          <w:szCs w:val="28"/>
          <w:lang w:val="en-US" w:eastAsia="zh-CN"/>
        </w:rPr>
        <w:t>24</w:t>
      </w:r>
      <w:r>
        <w:rPr>
          <w:rFonts w:hint="eastAsia"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12</w:t>
      </w:r>
      <w:r>
        <w:rPr>
          <w:rFonts w:hint="eastAsia"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rPr>
        <w:t>日印发</w:t>
      </w:r>
    </w:p>
    <w:sectPr>
      <w:headerReference r:id="rId3" w:type="default"/>
      <w:footerReference r:id="rId4" w:type="default"/>
      <w:pgSz w:w="11906" w:h="16838"/>
      <w:pgMar w:top="1984" w:right="1446" w:bottom="1644" w:left="1446" w:header="851" w:footer="992" w:gutter="0"/>
      <w:pgNumType w:fmt="numberInDash"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625A"/>
    <w:multiLevelType w:val="singleLevel"/>
    <w:tmpl w:val="2FFE62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51D8B"/>
    <w:rsid w:val="71C0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snapToGrid w:val="0"/>
      <w:spacing w:line="540" w:lineRule="exact"/>
    </w:pPr>
    <w:rPr>
      <w:rFonts w:eastAsia="方正仿宋_GBK"/>
      <w:color w:val="000000"/>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2024-12-20T03:59:17Z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