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木凉镇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15"/>
        <w:gridCol w:w="2185"/>
        <w:gridCol w:w="2795"/>
        <w:gridCol w:w="884"/>
        <w:gridCol w:w="598"/>
        <w:gridCol w:w="644"/>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17"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8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79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88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59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64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15"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85"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2795"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884"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598"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44"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pPr>
              <w:overflowPunct w:val="0"/>
              <w:snapToGrid w:val="0"/>
              <w:jc w:val="center"/>
              <w:rPr>
                <w:rFonts w:hint="eastAsia" w:ascii="Times New Roman" w:hAnsi="Times New Roman" w:eastAsia="宋体" w:cs="宋体"/>
                <w:color w:val="000000"/>
                <w:kern w:val="0"/>
                <w:sz w:val="18"/>
                <w:szCs w:val="18"/>
              </w:rPr>
            </w:pPr>
          </w:p>
        </w:tc>
        <w:tc>
          <w:tcPr>
            <w:tcW w:w="111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pPr>
              <w:overflowPunct w:val="0"/>
              <w:snapToGrid w:val="0"/>
              <w:jc w:val="center"/>
              <w:rPr>
                <w:rFonts w:hint="eastAsia" w:ascii="Times New Roman" w:hAnsi="Times New Roman" w:eastAsia="宋体" w:cs="宋体"/>
                <w:color w:val="000000"/>
                <w:kern w:val="0"/>
                <w:sz w:val="18"/>
                <w:szCs w:val="18"/>
              </w:rPr>
            </w:pPr>
          </w:p>
        </w:tc>
        <w:tc>
          <w:tcPr>
            <w:tcW w:w="218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pPr>
              <w:overflowPunct w:val="0"/>
              <w:snapToGrid w:val="0"/>
              <w:jc w:val="center"/>
              <w:rPr>
                <w:rFonts w:hint="eastAsia" w:ascii="Times New Roman" w:hAnsi="Times New Roman" w:eastAsia="宋体" w:cs="宋体"/>
                <w:color w:val="000000"/>
                <w:kern w:val="0"/>
                <w:sz w:val="18"/>
                <w:szCs w:val="18"/>
              </w:rPr>
            </w:pPr>
          </w:p>
        </w:tc>
        <w:tc>
          <w:tcPr>
            <w:tcW w:w="2795"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pPr>
              <w:overflowPunct w:val="0"/>
              <w:snapToGrid w:val="0"/>
              <w:jc w:val="left"/>
              <w:rPr>
                <w:rFonts w:hint="eastAsia" w:ascii="Times New Roman" w:hAnsi="Times New Roman" w:eastAsia="宋体" w:cs="宋体"/>
                <w:color w:val="000000"/>
                <w:kern w:val="0"/>
                <w:sz w:val="18"/>
                <w:szCs w:val="18"/>
              </w:rPr>
            </w:pPr>
          </w:p>
        </w:tc>
        <w:tc>
          <w:tcPr>
            <w:tcW w:w="884"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598"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谭文蓍</w:t>
            </w:r>
          </w:p>
        </w:tc>
        <w:tc>
          <w:tcPr>
            <w:tcW w:w="644" w:type="dxa"/>
            <w:tcBorders>
              <w:tl2br w:val="nil"/>
              <w:tr2bl w:val="nil"/>
            </w:tcBorders>
            <w:tcMar>
              <w:top w:w="15" w:type="dxa"/>
              <w:left w:w="15" w:type="dxa"/>
              <w:right w:w="15" w:type="dxa"/>
            </w:tcMar>
            <w:vAlign w:val="center"/>
          </w:tcPr>
          <w:p>
            <w:pPr>
              <w:overflowPunct w:val="0"/>
              <w:snapToGrid w:val="0"/>
              <w:jc w:val="center"/>
              <w:rPr>
                <w:rFonts w:hint="default" w:ascii="宋体" w:hAnsi="宋体" w:eastAsia="宋体" w:cs="宋体"/>
                <w:color w:val="000000"/>
                <w:sz w:val="18"/>
                <w:szCs w:val="18"/>
              </w:rPr>
            </w:pPr>
            <w:r>
              <w:rPr>
                <w:rFonts w:hint="eastAsia" w:ascii="宋体" w:hAnsi="宋体" w:eastAsia="宋体" w:cs="宋体"/>
                <w:color w:val="000000"/>
                <w:sz w:val="18"/>
                <w:szCs w:val="18"/>
                <w:lang w:val="en-US" w:eastAsia="zh-CN"/>
              </w:rPr>
              <w:t>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color w:val="000000"/>
                <w:kern w:val="0"/>
                <w:sz w:val="18"/>
                <w:szCs w:val="18"/>
              </w:rPr>
              <w:t>乡镇人民政府（街道办事处）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1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8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795"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884"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598"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谭文蓍</w:t>
            </w:r>
          </w:p>
        </w:tc>
        <w:tc>
          <w:tcPr>
            <w:tcW w:w="644"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color w:val="000000"/>
                <w:kern w:val="0"/>
                <w:sz w:val="18"/>
                <w:szCs w:val="18"/>
              </w:rPr>
              <w:t>乡镇人民政府（街道办事处）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1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8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79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884"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598"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谭文蓍</w:t>
            </w:r>
          </w:p>
        </w:tc>
        <w:tc>
          <w:tcPr>
            <w:tcW w:w="644"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司法所</w:t>
            </w:r>
          </w:p>
        </w:tc>
        <w:tc>
          <w:tcPr>
            <w:tcW w:w="962" w:type="dxa"/>
            <w:vAlign w:val="center"/>
          </w:tcPr>
          <w:p>
            <w:pPr>
              <w:overflowPunct w:val="0"/>
              <w:snapToGrid w:val="0"/>
              <w:jc w:val="center"/>
            </w:pPr>
            <w:r>
              <w:rPr>
                <w:rFonts w:hint="eastAsia" w:ascii="宋体" w:hAnsi="宋体" w:eastAsia="宋体"/>
                <w:b w:val="0"/>
                <w:color w:val="000000"/>
                <w:kern w:val="0"/>
                <w:sz w:val="18"/>
                <w:szCs w:val="18"/>
              </w:rPr>
              <w:t>乡镇人民政府（街道办事处）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1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8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79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884"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598"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谭文蓍</w:t>
            </w:r>
          </w:p>
        </w:tc>
        <w:tc>
          <w:tcPr>
            <w:tcW w:w="644"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司法所</w:t>
            </w:r>
          </w:p>
        </w:tc>
        <w:tc>
          <w:tcPr>
            <w:tcW w:w="962" w:type="dxa"/>
            <w:vAlign w:val="center"/>
          </w:tcPr>
          <w:p>
            <w:pPr>
              <w:overflowPunct w:val="0"/>
              <w:snapToGrid w:val="0"/>
              <w:jc w:val="center"/>
            </w:pPr>
            <w:r>
              <w:rPr>
                <w:rFonts w:hint="eastAsia" w:ascii="宋体" w:hAnsi="宋体" w:eastAsia="宋体"/>
                <w:b w:val="0"/>
                <w:color w:val="000000"/>
                <w:kern w:val="0"/>
                <w:sz w:val="18"/>
                <w:szCs w:val="18"/>
              </w:rPr>
              <w:t>乡镇人民政府（街道办事处）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131"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1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8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795"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884"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598"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谭文蓍</w:t>
            </w:r>
          </w:p>
        </w:tc>
        <w:tc>
          <w:tcPr>
            <w:tcW w:w="64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val="en-US" w:eastAsia="zh-CN"/>
              </w:rPr>
              <w:t>平安建设办公室</w:t>
            </w:r>
          </w:p>
        </w:tc>
        <w:tc>
          <w:tcPr>
            <w:tcW w:w="962" w:type="dxa"/>
            <w:vAlign w:val="center"/>
          </w:tcPr>
          <w:p>
            <w:pPr>
              <w:jc w:val="both"/>
            </w:pPr>
            <w:r>
              <w:rPr>
                <w:rFonts w:hint="eastAsia" w:ascii="宋体" w:hAnsi="宋体" w:eastAsia="宋体"/>
                <w:b w:val="0"/>
                <w:color w:val="000000"/>
                <w:kern w:val="0"/>
                <w:sz w:val="18"/>
                <w:szCs w:val="18"/>
              </w:rPr>
              <w:t>乡镇人民政府（街道办事处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ZGQwMDZjOTI5Y2IzOTc5ZmFmZTllNGI3YmQ0NjAifQ=="/>
    <w:docVar w:name="KSO_WPS_MARK_KEY" w:val="f7de1d11-88a0-41a7-94df-851aeedcb6fa"/>
  </w:docVars>
  <w:rsids>
    <w:rsidRoot w:val="0052371F"/>
    <w:rsid w:val="0052371F"/>
    <w:rsid w:val="0E1421A8"/>
    <w:rsid w:val="128D1FAF"/>
    <w:rsid w:val="1BEF188F"/>
    <w:rsid w:val="1CF94F4C"/>
    <w:rsid w:val="22164BAE"/>
    <w:rsid w:val="2BC977A3"/>
    <w:rsid w:val="30110DE2"/>
    <w:rsid w:val="437217FE"/>
    <w:rsid w:val="4CB91D57"/>
    <w:rsid w:val="5FFB345A"/>
    <w:rsid w:val="D9DFAF05"/>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1194</Words>
  <Characters>1235</Characters>
  <Lines>24</Lines>
  <Paragraphs>7</Paragraphs>
  <TotalTime>1</TotalTime>
  <ScaleCrop>false</ScaleCrop>
  <LinksUpToDate>false</LinksUpToDate>
  <CharactersWithSpaces>2012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2023-10-14T06:18:00Z</dcterms:created>
  <dc:creator>Administrator</dc:creator>
  <cp:lastModifiedBy>吢</cp:lastModifiedBy>
  <cp:lastPrinted>2026-02-10T12:26:13Z</cp:lastPrinted>
  <dcterms:modified xsi:type="dcterms:W3CDTF">2026-02-10T12:26:15Z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27CDE5B1053F43E6A5CA928CEEEFEC79_13</vt:lpwstr>
  </property>
</Properties>
</file>