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5"/>
          <w:szCs w:val="45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  <w:t>重庆市南川区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鸣玉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  <w:t>镇人民政府关于废止行政规范性文件的决定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各村（社区），镇级各部门：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4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根据《重庆市行政规范性文件管理办法》（重庆市人民政府令第329号）的规定，对主要内容与法律法规规定不一致或者不适当，已被新的法律、法规、规章和规范性文件代替，不需要继续施行，或者调整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对象消失的，应当予以废止。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4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经研究，从本决定印发之日起废止行政规范性文件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关于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做好2021年农业面源污染防治工作的通知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鸣玉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府发〔20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〕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号）、《关于印发&lt;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鸣玉镇肇事肇祸等严重精神障碍患者摸排管控工作方案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&gt;的通知》（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鸣玉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府发〔202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〕6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号）、《关于印发&lt;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全镇生产经营租住村（居）民自建房火灾风险综合治理工作方案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&gt;的通知》（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鸣玉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府发〔202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〕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38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号）、《关于印发&lt;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鸣玉镇自建房屋安全隐患排查整治实施方案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&gt;的通知》（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鸣玉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府发〔202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〕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号），请遵照执行。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4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4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重庆市南川区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鸣玉镇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4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2023年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34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（此件公开发布）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814" w:right="1757" w:bottom="1701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3ZDIyY2RlMmRhMjUyMjZmYWY5OGE1NTlkZDYxYzUifQ=="/>
  </w:docVars>
  <w:rsids>
    <w:rsidRoot w:val="00000000"/>
    <w:rsid w:val="08EB5F9B"/>
    <w:rsid w:val="22B630E0"/>
    <w:rsid w:val="47E0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370</Words>
  <Characters>395</Characters>
  <Lines>0</Lines>
  <Paragraphs>0</Paragraphs>
  <TotalTime>4</TotalTime>
  <ScaleCrop>false</ScaleCrop>
  <LinksUpToDate>false</LinksUpToDate>
  <CharactersWithSpaces>395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2023-04-25T08:52:00Z</dcterms:created>
  <dc:creator>Administrator</dc:creator>
  <cp:lastModifiedBy>習隠</cp:lastModifiedBy>
  <cp:lastPrinted>2023-06-08T01:25:09Z</cp:lastPrinted>
  <dcterms:modified xsi:type="dcterms:W3CDTF">2023-06-08T01:26:28Z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F046ADEEB02A4A9F8407C8087E70D24B_12</vt:lpwstr>
  </property>
</Properties>
</file>