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鸣玉镇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bookmarkStart w:id="0" w:name="_GoBack"/>
            <w:r>
              <w:rPr>
                <w:rFonts w:hint="eastAsia" w:ascii="方正黑体_GBK" w:hAnsi="方正黑体_GBK" w:eastAsia="方正黑体_GBK" w:cs="方正黑体_GBK"/>
                <w:color w:val="000000"/>
                <w:sz w:val="21"/>
                <w:szCs w:val="21"/>
                <w:highlight w:val="none"/>
                <w:shd w:val="clear" w:color="auto" w:fill="auto"/>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公开内容</w:t>
            </w:r>
          </w:p>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责任</w:t>
            </w:r>
          </w:p>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责任</w:t>
            </w:r>
          </w:p>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sz w:val="21"/>
                <w:szCs w:val="21"/>
                <w:highlight w:val="none"/>
                <w:shd w:val="clear" w:color="auto" w:fill="auto"/>
              </w:rPr>
            </w:pPr>
            <w:r>
              <w:rPr>
                <w:rFonts w:hint="eastAsia" w:ascii="方正黑体_GBK" w:hAnsi="方正黑体_GBK" w:eastAsia="方正黑体_GBK" w:cs="方正黑体_GBK"/>
                <w:b w:val="0"/>
                <w:bCs/>
                <w:color w:val="000000"/>
                <w:kern w:val="0"/>
                <w:sz w:val="21"/>
                <w:szCs w:val="21"/>
                <w:highlight w:val="none"/>
                <w:shd w:val="clear" w:color="auto" w:fill="auto"/>
              </w:rPr>
              <w:t>公开</w:t>
            </w:r>
            <w:r>
              <w:rPr>
                <w:rFonts w:hint="eastAsia" w:ascii="方正黑体_GBK" w:hAnsi="方正黑体_GBK" w:eastAsia="方正黑体_GBK" w:cs="方正黑体_GBK"/>
                <w:b w:val="0"/>
                <w:bCs/>
                <w:color w:val="000000"/>
                <w:kern w:val="0"/>
                <w:sz w:val="21"/>
                <w:szCs w:val="21"/>
                <w:highlight w:val="none"/>
                <w:shd w:val="clear" w:color="auto" w:fill="auto"/>
              </w:rPr>
              <w:br w:type="textWrapping"/>
            </w:r>
            <w:r>
              <w:rPr>
                <w:rFonts w:hint="eastAsia" w:ascii="方正黑体_GBK" w:hAnsi="方正黑体_GBK" w:eastAsia="方正黑体_GBK" w:cs="方正黑体_GBK"/>
                <w:b w:val="0"/>
                <w:bCs/>
                <w:color w:val="000000"/>
                <w:kern w:val="0"/>
                <w:sz w:val="21"/>
                <w:szCs w:val="21"/>
                <w:highlight w:val="none"/>
                <w:shd w:val="clear" w:color="auto" w:fill="auto"/>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一级</w:t>
            </w:r>
          </w:p>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二级</w:t>
            </w:r>
          </w:p>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sz w:val="21"/>
                <w:szCs w:val="21"/>
                <w:highlight w:val="none"/>
                <w:shd w:val="clear" w:color="auto" w:fill="auto"/>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000000"/>
                <w:sz w:val="21"/>
                <w:szCs w:val="21"/>
                <w:highlight w:val="none"/>
                <w:shd w:val="clear" w:color="auto" w:fill="auto"/>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特定</w:t>
            </w:r>
          </w:p>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依申</w:t>
            </w:r>
          </w:p>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000000"/>
                <w:sz w:val="21"/>
                <w:szCs w:val="21"/>
                <w:highlight w:val="none"/>
                <w:shd w:val="clear" w:color="auto" w:fill="auto"/>
              </w:rPr>
            </w:pPr>
            <w:r>
              <w:rPr>
                <w:rFonts w:hint="eastAsia" w:ascii="方正黑体_GBK" w:hAnsi="方正黑体_GBK" w:eastAsia="方正黑体_GBK" w:cs="方正黑体_GBK"/>
                <w:color w:val="000000"/>
                <w:sz w:val="21"/>
                <w:szCs w:val="21"/>
                <w:highlight w:val="none"/>
                <w:shd w:val="clear" w:color="auto" w:fill="auto"/>
                <w:lang w:eastAsia="zh-CN"/>
              </w:rPr>
              <w:t>乡镇</w:t>
            </w:r>
            <w:r>
              <w:rPr>
                <w:rFonts w:hint="eastAsia" w:ascii="方正黑体_GBK" w:hAnsi="方正黑体_GBK" w:eastAsia="方正黑体_GBK" w:cs="方正黑体_GBK"/>
                <w:color w:val="000000"/>
                <w:sz w:val="21"/>
                <w:szCs w:val="21"/>
                <w:highlight w:val="none"/>
                <w:shd w:val="clear" w:color="auto" w:fill="auto"/>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耕地建设与利用</w:t>
            </w:r>
            <w:r>
              <w:rPr>
                <w:rFonts w:hint="default" w:ascii="Times New Roman" w:hAnsi="Times New Roman" w:eastAsia="方正仿宋_GBK" w:cs="Times New Roman"/>
                <w:color w:val="000000"/>
                <w:kern w:val="0"/>
                <w:szCs w:val="21"/>
                <w:highlight w:val="none"/>
                <w:shd w:val="clear" w:color="auto" w:fill="auto"/>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3.补贴结果。</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highlight w:val="none"/>
                <w:shd w:val="clear" w:color="auto" w:fill="auto"/>
                <w:lang w:val="zh-CN"/>
              </w:rPr>
            </w:pPr>
            <w:r>
              <w:rPr>
                <w:rFonts w:hint="default" w:ascii="Times New Roman" w:hAnsi="Times New Roman" w:eastAsia="方正仿宋_GBK" w:cs="Times New Roman"/>
                <w:color w:val="000000"/>
                <w:kern w:val="0"/>
                <w:szCs w:val="21"/>
                <w:highlight w:val="none"/>
                <w:shd w:val="clear" w:color="auto" w:fill="auto"/>
              </w:rPr>
              <w:t>《财政部 农业农村部关于印发</w:t>
            </w:r>
            <w:r>
              <w:rPr>
                <w:rFonts w:hint="default" w:ascii="Times New Roman" w:hAnsi="Times New Roman" w:eastAsia="方正仿宋_GBK" w:cs="Times New Roman"/>
                <w:color w:val="000000"/>
                <w:kern w:val="0"/>
                <w:szCs w:val="21"/>
                <w:highlight w:val="none"/>
                <w:shd w:val="clear" w:color="auto" w:fill="auto"/>
                <w:lang w:eastAsia="zh-CN"/>
              </w:rPr>
              <w:t>耕地建设与利用</w:t>
            </w:r>
            <w:r>
              <w:rPr>
                <w:rFonts w:hint="default" w:ascii="Times New Roman" w:hAnsi="Times New Roman" w:eastAsia="方正仿宋_GBK" w:cs="Times New Roman"/>
                <w:color w:val="000000"/>
                <w:kern w:val="0"/>
                <w:szCs w:val="21"/>
                <w:highlight w:val="none"/>
                <w:shd w:val="clear" w:color="auto" w:fill="auto"/>
              </w:rPr>
              <w:t>资金管理办法的通知》（财农〔202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2</w:t>
            </w:r>
            <w:r>
              <w:rPr>
                <w:rFonts w:hint="default" w:ascii="Times New Roman" w:hAnsi="Times New Roman" w:eastAsia="方正仿宋_GBK" w:cs="Times New Roman"/>
                <w:color w:val="000000"/>
                <w:kern w:val="0"/>
                <w:szCs w:val="21"/>
                <w:highlight w:val="none"/>
                <w:shd w:val="clear" w:color="auto" w:fill="auto"/>
              </w:rPr>
              <w:t>号）、《财政部农业部关于全面推开农业三项补贴改革工作的通知》(财农〔20</w:t>
            </w:r>
            <w:r>
              <w:rPr>
                <w:rFonts w:hint="eastAsia" w:ascii="Times New Roman" w:hAnsi="Times New Roman" w:eastAsia="方正仿宋_GBK" w:cs="Times New Roman"/>
                <w:color w:val="000000"/>
                <w:kern w:val="0"/>
                <w:szCs w:val="21"/>
                <w:highlight w:val="none"/>
                <w:shd w:val="clear" w:color="auto" w:fill="auto"/>
                <w:lang w:val="en-US" w:eastAsia="zh-CN"/>
              </w:rPr>
              <w:t>16</w:t>
            </w:r>
            <w:r>
              <w:rPr>
                <w:rFonts w:hint="default" w:ascii="Times New Roman" w:hAnsi="Times New Roman" w:eastAsia="方正仿宋_GBK" w:cs="Times New Roman"/>
                <w:color w:val="000000"/>
                <w:kern w:val="0"/>
                <w:szCs w:val="21"/>
                <w:highlight w:val="none"/>
                <w:shd w:val="clear" w:color="auto" w:fill="auto"/>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highlight w:val="none"/>
                <w:shd w:val="clear" w:color="auto" w:fill="auto"/>
                <w:lang w:eastAsia="zh-CN"/>
              </w:rPr>
            </w:pPr>
            <w:r>
              <w:rPr>
                <w:rFonts w:hint="eastAsia" w:ascii="方正仿宋_GBK" w:hAnsi="方正仿宋_GBK" w:eastAsia="方正仿宋_GBK" w:cs="方正仿宋_GBK"/>
                <w:color w:val="auto"/>
                <w:sz w:val="21"/>
                <w:szCs w:val="21"/>
                <w:highlight w:val="none"/>
                <w:shd w:val="clear" w:color="auto" w:fill="auto"/>
                <w:lang w:eastAsia="zh-CN"/>
              </w:rPr>
              <w:t>张凤</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highlight w:val="none"/>
                <w:shd w:val="clear" w:color="auto" w:fill="auto"/>
                <w:lang w:eastAsia="zh-CN"/>
              </w:rPr>
            </w:pPr>
            <w:r>
              <w:rPr>
                <w:rFonts w:hint="eastAsia" w:ascii="方正仿宋_GBK" w:hAnsi="方正仿宋_GBK" w:eastAsia="方正仿宋_GBK" w:cs="方正仿宋_GBK"/>
                <w:color w:val="auto"/>
                <w:sz w:val="21"/>
                <w:szCs w:val="21"/>
                <w:highlight w:val="none"/>
                <w:shd w:val="clear" w:color="auto" w:fill="auto"/>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鸣玉</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农业</w:t>
            </w:r>
            <w:r>
              <w:rPr>
                <w:rFonts w:hint="default" w:ascii="Times New Roman" w:hAnsi="Times New Roman" w:eastAsia="方正仿宋_GBK" w:cs="Times New Roman"/>
                <w:color w:val="000000"/>
                <w:kern w:val="0"/>
                <w:szCs w:val="21"/>
                <w:highlight w:val="none"/>
                <w:shd w:val="clear" w:color="auto" w:fill="auto"/>
                <w:lang w:eastAsia="zh-CN"/>
              </w:rPr>
              <w:t>产业</w:t>
            </w:r>
            <w:r>
              <w:rPr>
                <w:rFonts w:hint="default" w:ascii="Times New Roman" w:hAnsi="Times New Roman" w:eastAsia="方正仿宋_GBK" w:cs="Times New Roman"/>
                <w:color w:val="000000"/>
                <w:kern w:val="0"/>
                <w:szCs w:val="21"/>
                <w:highlight w:val="none"/>
                <w:shd w:val="clear" w:color="auto" w:fill="auto"/>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农机购置</w:t>
            </w:r>
            <w:r>
              <w:rPr>
                <w:rFonts w:hint="default" w:ascii="Times New Roman" w:hAnsi="Times New Roman" w:eastAsia="方正仿宋_GBK" w:cs="Times New Roman"/>
                <w:color w:val="000000"/>
                <w:kern w:val="0"/>
                <w:szCs w:val="21"/>
                <w:highlight w:val="none"/>
                <w:shd w:val="clear" w:color="auto" w:fill="auto"/>
                <w:lang w:eastAsia="zh-CN"/>
              </w:rPr>
              <w:t>与应用</w:t>
            </w:r>
            <w:r>
              <w:rPr>
                <w:rFonts w:hint="default" w:ascii="Times New Roman" w:hAnsi="Times New Roman" w:eastAsia="方正仿宋_GBK" w:cs="Times New Roman"/>
                <w:color w:val="000000"/>
                <w:kern w:val="0"/>
                <w:szCs w:val="21"/>
                <w:highlight w:val="none"/>
                <w:shd w:val="clear" w:color="auto" w:fill="auto"/>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1.政策依据</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3.补贴结果</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1</w:t>
            </w:r>
            <w:r>
              <w:rPr>
                <w:rFonts w:hint="default" w:ascii="Times New Roman" w:hAnsi="Times New Roman" w:eastAsia="方正仿宋_GBK" w:cs="Times New Roman"/>
                <w:color w:val="000000"/>
                <w:kern w:val="0"/>
                <w:szCs w:val="21"/>
                <w:highlight w:val="none"/>
                <w:shd w:val="clear" w:color="auto" w:fill="auto"/>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张凤</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鸣玉</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农业防灾减灾资金（</w:t>
            </w:r>
            <w:r>
              <w:rPr>
                <w:rFonts w:hint="default" w:ascii="Times New Roman" w:hAnsi="Times New Roman" w:eastAsia="方正仿宋_GBK" w:cs="Times New Roman"/>
                <w:color w:val="000000"/>
                <w:kern w:val="0"/>
                <w:szCs w:val="21"/>
                <w:highlight w:val="none"/>
                <w:shd w:val="clear" w:color="auto" w:fill="auto"/>
              </w:rPr>
              <w:t>动物防疫补助</w:t>
            </w:r>
            <w:r>
              <w:rPr>
                <w:rFonts w:hint="default" w:ascii="Times New Roman" w:hAnsi="Times New Roman" w:eastAsia="方正仿宋_GBK" w:cs="Times New Roman"/>
                <w:color w:val="000000"/>
                <w:kern w:val="0"/>
                <w:szCs w:val="21"/>
                <w:highlight w:val="none"/>
                <w:shd w:val="clear" w:color="auto" w:fill="auto"/>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1.政策依据</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 xml:space="preserve">   </w:t>
            </w:r>
          </w:p>
          <w:p>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 xml:space="preserve">         </w:t>
            </w:r>
          </w:p>
          <w:p>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3.补贴结果</w:t>
            </w:r>
            <w:r>
              <w:rPr>
                <w:rFonts w:hint="eastAsia" w:ascii="Times New Roman" w:hAnsi="Times New Roman" w:eastAsia="方正仿宋_GBK" w:cs="Times New Roman"/>
                <w:color w:val="000000"/>
                <w:kern w:val="0"/>
                <w:szCs w:val="21"/>
                <w:highlight w:val="none"/>
                <w:shd w:val="clear" w:color="auto" w:fill="auto"/>
                <w:lang w:eastAsia="zh-CN"/>
              </w:rPr>
              <w:t>。</w:t>
            </w:r>
            <w:r>
              <w:rPr>
                <w:rFonts w:hint="default" w:ascii="Times New Roman" w:hAnsi="Times New Roman" w:eastAsia="方正仿宋_GBK" w:cs="Times New Roman"/>
                <w:color w:val="000000"/>
                <w:kern w:val="0"/>
                <w:szCs w:val="21"/>
                <w:highlight w:val="none"/>
                <w:shd w:val="clear" w:color="auto" w:fill="auto"/>
              </w:rPr>
              <w:t xml:space="preserve">   </w:t>
            </w:r>
          </w:p>
          <w:p>
            <w:pPr>
              <w:widowControl/>
              <w:spacing w:line="300" w:lineRule="exact"/>
              <w:jc w:val="left"/>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《中华人民共和国动物防疫法》、《财政部 农业农村部</w:t>
            </w:r>
            <w:r>
              <w:rPr>
                <w:rFonts w:hint="default" w:ascii="Times New Roman" w:hAnsi="Times New Roman" w:eastAsia="方正仿宋_GBK" w:cs="Times New Roman"/>
                <w:color w:val="000000"/>
                <w:kern w:val="0"/>
                <w:szCs w:val="21"/>
                <w:highlight w:val="none"/>
                <w:shd w:val="clear" w:color="auto" w:fill="auto"/>
                <w:lang w:val="en"/>
              </w:rPr>
              <w:t xml:space="preserve"> </w:t>
            </w:r>
            <w:r>
              <w:rPr>
                <w:rFonts w:hint="default" w:ascii="Times New Roman" w:hAnsi="Times New Roman" w:eastAsia="方正仿宋_GBK" w:cs="Times New Roman"/>
                <w:color w:val="000000"/>
                <w:kern w:val="0"/>
                <w:szCs w:val="21"/>
                <w:highlight w:val="none"/>
                <w:shd w:val="clear" w:color="auto" w:fill="auto"/>
                <w:lang w:val="en" w:eastAsia="zh-CN"/>
              </w:rPr>
              <w:t>水利部</w:t>
            </w:r>
            <w:r>
              <w:rPr>
                <w:rFonts w:hint="default" w:ascii="Times New Roman" w:hAnsi="Times New Roman" w:eastAsia="方正仿宋_GBK" w:cs="Times New Roman"/>
                <w:color w:val="000000"/>
                <w:kern w:val="0"/>
                <w:szCs w:val="21"/>
                <w:highlight w:val="none"/>
                <w:shd w:val="clear" w:color="auto" w:fill="auto"/>
              </w:rPr>
              <w:t>关于印发农业</w:t>
            </w:r>
            <w:r>
              <w:rPr>
                <w:rFonts w:hint="default" w:ascii="Times New Roman" w:hAnsi="Times New Roman" w:eastAsia="方正仿宋_GBK" w:cs="Times New Roman"/>
                <w:color w:val="000000"/>
                <w:kern w:val="0"/>
                <w:szCs w:val="21"/>
                <w:highlight w:val="none"/>
                <w:shd w:val="clear" w:color="auto" w:fill="auto"/>
                <w:lang w:eastAsia="zh-CN"/>
              </w:rPr>
              <w:t>防灾减灾和水利救灾</w:t>
            </w:r>
            <w:r>
              <w:rPr>
                <w:rFonts w:hint="default" w:ascii="Times New Roman" w:hAnsi="Times New Roman" w:eastAsia="方正仿宋_GBK" w:cs="Times New Roman"/>
                <w:color w:val="000000"/>
                <w:kern w:val="0"/>
                <w:szCs w:val="21"/>
                <w:highlight w:val="none"/>
                <w:shd w:val="clear" w:color="auto" w:fill="auto"/>
              </w:rPr>
              <w:t>资金管理办法的通知》（财农〔202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张凤</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鸣玉</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农业</w:t>
            </w:r>
            <w:r>
              <w:rPr>
                <w:rFonts w:hint="default" w:ascii="Times New Roman" w:hAnsi="Times New Roman" w:eastAsia="方正仿宋_GBK" w:cs="Times New Roman"/>
                <w:color w:val="000000"/>
                <w:kern w:val="0"/>
                <w:szCs w:val="21"/>
                <w:highlight w:val="none"/>
                <w:shd w:val="clear" w:color="auto" w:fill="auto"/>
                <w:lang w:eastAsia="zh-CN"/>
              </w:rPr>
              <w:t>经营主体能力提升</w:t>
            </w:r>
            <w:r>
              <w:rPr>
                <w:rFonts w:hint="default" w:ascii="Times New Roman" w:hAnsi="Times New Roman" w:eastAsia="方正仿宋_GBK" w:cs="Times New Roman"/>
                <w:color w:val="000000"/>
                <w:kern w:val="0"/>
                <w:szCs w:val="21"/>
                <w:highlight w:val="none"/>
                <w:shd w:val="clear" w:color="auto" w:fill="auto"/>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lang w:eastAsia="zh-CN"/>
              </w:rPr>
              <w:t>高素质</w:t>
            </w:r>
            <w:r>
              <w:rPr>
                <w:rFonts w:hint="default" w:ascii="Times New Roman" w:hAnsi="Times New Roman" w:eastAsia="方正仿宋_GBK" w:cs="Times New Roman"/>
                <w:color w:val="000000"/>
                <w:kern w:val="0"/>
                <w:szCs w:val="21"/>
                <w:highlight w:val="none"/>
                <w:shd w:val="clear" w:color="auto" w:fill="auto"/>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000000"/>
                <w:kern w:val="0"/>
                <w:szCs w:val="21"/>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 xml:space="preserve">1.政策依据。    </w:t>
            </w:r>
          </w:p>
          <w:p>
            <w:pPr>
              <w:widowControl/>
              <w:spacing w:line="300" w:lineRule="exact"/>
              <w:jc w:val="left"/>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2.申请指南：补贴对象、补贴范围、补贴标准、申请程序、申请材料、咨询电话、受理单位等。</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3.补贴结果。</w:t>
            </w:r>
            <w:r>
              <w:rPr>
                <w:rFonts w:hint="default" w:ascii="Times New Roman" w:hAnsi="Times New Roman" w:eastAsia="方正仿宋_GBK" w:cs="Times New Roman"/>
                <w:color w:val="000000"/>
                <w:kern w:val="0"/>
                <w:szCs w:val="21"/>
                <w:highlight w:val="none"/>
                <w:shd w:val="clear" w:color="auto" w:fill="auto"/>
              </w:rPr>
              <w:br w:type="textWrapping"/>
            </w:r>
            <w:r>
              <w:rPr>
                <w:rFonts w:hint="default" w:ascii="Times New Roman" w:hAnsi="Times New Roman" w:eastAsia="方正仿宋_GBK" w:cs="Times New Roman"/>
                <w:color w:val="000000"/>
                <w:kern w:val="0"/>
                <w:szCs w:val="21"/>
                <w:highlight w:val="none"/>
                <w:shd w:val="clear" w:color="auto" w:fill="auto"/>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《财政部 农业农村部关于印发农业相关转移支付资金管理办法的通知》（财农〔202</w:t>
            </w:r>
            <w:r>
              <w:rPr>
                <w:rFonts w:hint="default" w:ascii="Times New Roman" w:hAnsi="Times New Roman" w:eastAsia="方正仿宋_GBK" w:cs="Times New Roman"/>
                <w:color w:val="000000"/>
                <w:kern w:val="0"/>
                <w:szCs w:val="21"/>
                <w:highlight w:val="none"/>
                <w:shd w:val="clear" w:color="auto" w:fill="auto"/>
                <w:lang w:val="en-US" w:eastAsia="zh-CN"/>
              </w:rPr>
              <w:t>3</w:t>
            </w:r>
            <w:r>
              <w:rPr>
                <w:rFonts w:hint="default" w:ascii="Times New Roman" w:hAnsi="Times New Roman" w:eastAsia="方正仿宋_GBK" w:cs="Times New Roman"/>
                <w:color w:val="000000"/>
                <w:kern w:val="0"/>
                <w:szCs w:val="21"/>
                <w:highlight w:val="none"/>
                <w:shd w:val="clear" w:color="auto" w:fill="auto"/>
              </w:rPr>
              <w:t>〕1</w:t>
            </w:r>
            <w:r>
              <w:rPr>
                <w:rFonts w:hint="default" w:ascii="Times New Roman" w:hAnsi="Times New Roman" w:eastAsia="方正仿宋_GBK" w:cs="Times New Roman"/>
                <w:color w:val="000000"/>
                <w:kern w:val="0"/>
                <w:szCs w:val="21"/>
                <w:highlight w:val="none"/>
                <w:shd w:val="clear" w:color="auto" w:fill="auto"/>
                <w:lang w:val="en-US" w:eastAsia="zh-CN"/>
              </w:rPr>
              <w:t>1</w:t>
            </w:r>
            <w:r>
              <w:rPr>
                <w:rFonts w:hint="default" w:ascii="Times New Roman" w:hAnsi="Times New Roman" w:eastAsia="方正仿宋_GBK" w:cs="Times New Roman"/>
                <w:color w:val="000000"/>
                <w:kern w:val="0"/>
                <w:szCs w:val="21"/>
                <w:highlight w:val="none"/>
                <w:shd w:val="clear" w:color="auto" w:fill="auto"/>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方正仿宋_GBK" w:cs="Times New Roman"/>
                <w:color w:val="000000"/>
                <w:kern w:val="0"/>
                <w:szCs w:val="21"/>
                <w:highlight w:val="none"/>
                <w:shd w:val="clear" w:color="auto" w:fill="auto"/>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张凤</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highlight w:val="none"/>
                <w:shd w:val="clear" w:color="auto" w:fill="auto"/>
              </w:rPr>
            </w:pPr>
            <w:r>
              <w:rPr>
                <w:rFonts w:hint="eastAsia" w:ascii="方正仿宋_GBK" w:hAnsi="方正仿宋_GBK" w:eastAsia="方正仿宋_GBK" w:cs="方正仿宋_GBK"/>
                <w:color w:val="auto"/>
                <w:sz w:val="21"/>
                <w:szCs w:val="21"/>
                <w:highlight w:val="none"/>
                <w:shd w:val="clear" w:color="auto" w:fill="auto"/>
                <w:lang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sz w:val="21"/>
                <w:szCs w:val="21"/>
                <w:highlight w:val="none"/>
                <w:shd w:val="clear" w:color="auto" w:fill="auto"/>
              </w:rPr>
            </w:pPr>
            <w:r>
              <w:rPr>
                <w:rFonts w:hint="eastAsia" w:ascii="方正仿宋_GBK" w:hAnsi="方正仿宋_GBK" w:eastAsia="方正仿宋_GBK" w:cs="方正仿宋_GBK"/>
                <w:b w:val="0"/>
                <w:color w:val="000000"/>
                <w:kern w:val="0"/>
                <w:sz w:val="21"/>
                <w:szCs w:val="21"/>
                <w:highlight w:val="none"/>
                <w:shd w:val="clear" w:color="auto" w:fill="auto"/>
                <w:lang w:val="en-US" w:eastAsia="zh-CN"/>
              </w:rPr>
              <w:t>鸣玉</w:t>
            </w:r>
            <w:r>
              <w:rPr>
                <w:rFonts w:hint="eastAsia" w:ascii="方正仿宋_GBK" w:hAnsi="方正仿宋_GBK" w:eastAsia="方正仿宋_GBK" w:cs="方正仿宋_GBK"/>
                <w:b w:val="0"/>
                <w:color w:val="000000"/>
                <w:kern w:val="0"/>
                <w:sz w:val="21"/>
                <w:szCs w:val="21"/>
                <w:highlight w:val="none"/>
                <w:shd w:val="clear" w:color="auto" w:fill="auto"/>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highlight w:val="none"/>
                <w:shd w:val="clear" w:color="auto" w:fill="auto"/>
              </w:rPr>
            </w:pPr>
            <w:r>
              <w:rPr>
                <w:rFonts w:hint="eastAsia" w:ascii="方正仿宋_GBK" w:hAnsi="方正仿宋_GBK" w:eastAsia="方正仿宋_GBK" w:cs="方正仿宋_GBK"/>
                <w:color w:val="auto"/>
                <w:kern w:val="0"/>
                <w:sz w:val="21"/>
                <w:szCs w:val="21"/>
                <w:highlight w:val="none"/>
                <w:shd w:val="clear" w:color="auto" w:fill="auto"/>
              </w:rPr>
              <w:t>■</w:t>
            </w:r>
            <w:r>
              <w:rPr>
                <w:rFonts w:hint="eastAsia" w:ascii="方正仿宋_GBK" w:hAnsi="方正仿宋_GBK" w:eastAsia="方正仿宋_GBK" w:cs="方正仿宋_GBK"/>
                <w:color w:val="auto"/>
                <w:kern w:val="0"/>
                <w:sz w:val="21"/>
                <w:szCs w:val="21"/>
                <w:highlight w:val="none"/>
                <w:shd w:val="clear" w:color="auto" w:fill="auto"/>
                <w:lang w:eastAsia="zh-CN"/>
              </w:rPr>
              <w:t>公共</w:t>
            </w:r>
            <w:r>
              <w:rPr>
                <w:rFonts w:hint="eastAsia" w:ascii="方正仿宋_GBK" w:hAnsi="方正仿宋_GBK" w:eastAsia="方正仿宋_GBK" w:cs="方正仿宋_GBK"/>
                <w:color w:val="auto"/>
                <w:kern w:val="0"/>
                <w:sz w:val="21"/>
                <w:szCs w:val="21"/>
                <w:highlight w:val="none"/>
                <w:shd w:val="clear" w:color="auto" w:fill="auto"/>
              </w:rPr>
              <w:t>服务中心</w:t>
            </w:r>
            <w:r>
              <w:rPr>
                <w:rFonts w:hint="eastAsia" w:ascii="方正仿宋_GBK" w:hAnsi="方正仿宋_GBK" w:eastAsia="方正仿宋_GBK" w:cs="方正仿宋_GBK"/>
                <w:color w:val="auto"/>
                <w:kern w:val="0"/>
                <w:sz w:val="21"/>
                <w:szCs w:val="21"/>
                <w:highlight w:val="none"/>
                <w:shd w:val="clear" w:color="auto" w:fill="auto"/>
                <w:lang w:eastAsia="zh-CN"/>
              </w:rPr>
              <w:t>（政务公开专区）</w:t>
            </w:r>
            <w:r>
              <w:rPr>
                <w:rFonts w:hint="eastAsia" w:ascii="方正仿宋_GBK" w:hAnsi="方正仿宋_GBK" w:eastAsia="方正仿宋_GBK" w:cs="方正仿宋_GBK"/>
                <w:color w:val="auto"/>
                <w:kern w:val="0"/>
                <w:sz w:val="21"/>
                <w:szCs w:val="21"/>
                <w:highlight w:val="none"/>
                <w:shd w:val="clear" w:color="auto" w:fill="auto"/>
              </w:rPr>
              <w:t xml:space="preserve">                                                                                                                                                                                                     ■社区/企事业单位/村公示栏</w:t>
            </w:r>
            <w:r>
              <w:rPr>
                <w:rFonts w:hint="eastAsia" w:ascii="方正仿宋_GBK" w:hAnsi="方正仿宋_GBK" w:eastAsia="方正仿宋_GBK" w:cs="方正仿宋_GBK"/>
                <w:color w:val="auto"/>
                <w:kern w:val="0"/>
                <w:sz w:val="21"/>
                <w:szCs w:val="21"/>
                <w:highlight w:val="none"/>
                <w:shd w:val="clear" w:color="auto" w:fill="auto"/>
              </w:rPr>
              <w:br w:type="textWrapping"/>
            </w:r>
            <w:r>
              <w:rPr>
                <w:rFonts w:hint="eastAsia" w:ascii="方正仿宋_GBK" w:hAnsi="方正仿宋_GBK" w:eastAsia="方正仿宋_GBK" w:cs="方正仿宋_GBK"/>
                <w:color w:val="auto"/>
                <w:kern w:val="0"/>
                <w:sz w:val="21"/>
                <w:szCs w:val="21"/>
                <w:highlight w:val="none"/>
                <w:shd w:val="clear" w:color="auto" w:fill="auto"/>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000000"/>
                <w:kern w:val="0"/>
                <w:sz w:val="18"/>
                <w:szCs w:val="18"/>
                <w:highlight w:val="none"/>
                <w:shd w:val="clear" w:color="auto" w:fill="auto"/>
              </w:rPr>
            </w:pPr>
            <w:r>
              <w:rPr>
                <w:rFonts w:hint="default" w:ascii="Times New Roman" w:hAnsi="Times New Roman" w:eastAsia="宋体" w:cs="Times New Roman"/>
                <w:color w:val="000000"/>
                <w:kern w:val="0"/>
                <w:sz w:val="18"/>
                <w:szCs w:val="18"/>
                <w:highlight w:val="none"/>
                <w:shd w:val="clear" w:color="auto" w:fill="auto"/>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DA0OTM4NDRlYzE3OGRkZGRhNTliMGY2NWU0ZmIifQ=="/>
  </w:docVars>
  <w:rsids>
    <w:rsidRoot w:val="0052371F"/>
    <w:rsid w:val="0052371F"/>
    <w:rsid w:val="01BC5231"/>
    <w:rsid w:val="0E1421A8"/>
    <w:rsid w:val="14CC73D7"/>
    <w:rsid w:val="17196E38"/>
    <w:rsid w:val="3C123E1C"/>
    <w:rsid w:val="3F3F011D"/>
    <w:rsid w:val="4C761A0A"/>
    <w:rsid w:val="53601FA7"/>
    <w:rsid w:val="5C895A76"/>
    <w:rsid w:val="5D2508FC"/>
    <w:rsid w:val="69F8767B"/>
    <w:rsid w:val="BCDB9C23"/>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1</TotalTime>
  <ScaleCrop>false</ScaleCrop>
  <LinksUpToDate>false</LinksUpToDate>
  <CharactersWithSpaces>3428</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myzf-01</cp:lastModifiedBy>
  <dcterms:modified xsi:type="dcterms:W3CDTF">2025-03-04T10:37:55Z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7E1ACBF8C3E448DA86C09519FCC4F852_12</vt:lpwstr>
  </property>
</Properties>
</file>