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7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民主镇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3DCCC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46"/>
        <w:gridCol w:w="1040"/>
        <w:gridCol w:w="84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 w14:paraId="40CA9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177B2D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0381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6AA6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FE1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029D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8116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3549B51E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7BA4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 w14:paraId="62276C29"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07B2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AC5B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25C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28A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7811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14:paraId="1D397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4F210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B100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0CAD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4EBE4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E5BA9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4A22C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559FB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87C1C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C0D46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B90BF"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6F9F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8555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 w14:paraId="59D5511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26E7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E03D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E974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 w14:paraId="04998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AC2C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1078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5CCB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E9F5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A369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1DB5D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2B5A1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56B0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190E3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0D6EF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1FF5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BEFF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D72C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65CB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B15D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C00D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A231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3555E"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AA67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A14D5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D4E8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B4BBF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98F5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1EBAD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3469E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90DB6"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28D4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17F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1579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92B5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15E6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B880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5D88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FB6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60D7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BD051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 w14:paraId="40FB36D9"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5510BFC7"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1D3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703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E480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E1CB"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9BF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1A68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27F3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7745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A3F9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A43A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E850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F00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DA5F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4BF4D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79A3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7D6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6F0B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B7E67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B9BE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2E9B0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9966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64E1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3B72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9A81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ACF8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F55A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0757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014FD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3273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4E30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287C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08B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A8A6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A783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20B6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48F7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68069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F89A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DB5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DEA9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A7C8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1991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35EF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465D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06EB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EE077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FE0B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8824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752E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CA52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7D8D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4FFD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65FF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33A8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187C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09F9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1483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DA9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D6E4F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6672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ADB3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CA0C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8008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4D7FD"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EEB1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1ED36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B949A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77CC7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7D94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D20C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8760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BADA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360E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425D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488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AA12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3660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20B41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F65D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8815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6D49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CA80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985C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0C1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28F7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95A1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508F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3234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E565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81A6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A3A0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22863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EAC2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0F38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20B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14AD4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9C75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1A19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A7A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B49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3EC1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1F9A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320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6CEE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166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C57B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F60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C78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917A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AC1D8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4B61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1583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A6769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1D6C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17F58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B6B29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A7223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9578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53D2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284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8EF3E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4D77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ABF9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50C9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854C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594C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B0DB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797A3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D6B0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347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E3A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CA356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69194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5BEA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050F1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DEA1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7BE7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88C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DC7A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FAC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4B14C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EC91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92E92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EBFE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2E220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996B2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36CF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DBB25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0B12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7AA7E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0B7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8F706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66BD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1D458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38AB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8EA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6C52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078A2"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5E38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6A3F1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EDF2C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CEEDD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2DA2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王小丁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83974"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民政和社会事务办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3EB5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重庆市南川区民主镇人民政府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A5BA8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E02BA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1E1BF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2F177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3FFEB"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F1450"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 w14:paraId="6E86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 w14:paraId="2B804ADD"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 w14:paraId="550E913B"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ZDU1ZmZkNGYyYzdiZWRiZWE0NDg2NjQ5NThiYmY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2DFD4901"/>
    <w:rsid w:val="2EF869B1"/>
    <w:rsid w:val="2F716273"/>
    <w:rsid w:val="316B0440"/>
    <w:rsid w:val="37FE3E50"/>
    <w:rsid w:val="3E6A1D9F"/>
    <w:rsid w:val="440C7A54"/>
    <w:rsid w:val="47453DED"/>
    <w:rsid w:val="487F3071"/>
    <w:rsid w:val="4B3C577B"/>
    <w:rsid w:val="4B9D2969"/>
    <w:rsid w:val="4F8B6332"/>
    <w:rsid w:val="57DD1CF7"/>
    <w:rsid w:val="71F80F0D"/>
    <w:rsid w:val="73E255A1"/>
    <w:rsid w:val="79312001"/>
    <w:rsid w:val="799940C5"/>
    <w:rsid w:val="7DD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autoRedefine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2309</Words>
  <Characters>2415</Characters>
  <Lines>114</Lines>
  <Paragraphs>32</Paragraphs>
  <TotalTime>4</TotalTime>
  <ScaleCrop>false</ScaleCrop>
  <LinksUpToDate>false</LinksUpToDate>
  <CharactersWithSpaces>7901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2021-09-15T03:15:00Z</dcterms:created>
  <dc:creator>魏霞</dc:creator>
  <cp:lastModifiedBy>格格巫</cp:lastModifiedBy>
  <cp:lastPrinted>2021-09-15T01:49:00Z</cp:lastPrinted>
  <dcterms:modified xsi:type="dcterms:W3CDTF">2026-03-02T02:40:01Z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ABFCC825074D42F2B15CD0D0ED5E4EAD_13</vt:lpwstr>
  </property>
  <property fmtid="{D5CDD505-2E9C-101B-9397-08002B2CF9AE}" pid="4" name="KSOTemplateDocerSaveRecord">
    <vt:lpwstr>eyJoZGlkIjoiZTBkMTZlNGEzNzRjMWNlNjEzNWEwNWI4Nzk2OTA5YmMiLCJ1c2VySWQiOiI1NzIzMjU2NTAifQ==</vt:lpwstr>
  </property>
</Properties>
</file>