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w:t>
      </w:r>
      <w:r>
        <w:rPr>
          <w:rFonts w:hint="eastAsia" w:ascii="方正小标宋_GBK" w:hAnsi="方正小标宋_GBK" w:eastAsia="方正小标宋_GBK" w:cs="方正小标宋_GBK"/>
          <w:color w:val="000000"/>
          <w:kern w:val="0"/>
          <w:sz w:val="44"/>
          <w:szCs w:val="44"/>
          <w:lang w:eastAsia="zh-CN"/>
        </w:rPr>
        <w:t>南川</w:t>
      </w:r>
      <w:r>
        <w:rPr>
          <w:rFonts w:hint="eastAsia" w:ascii="方正小标宋_GBK" w:hAnsi="方正小标宋_GBK" w:eastAsia="方正小标宋_GBK" w:cs="方正小标宋_GBK"/>
          <w:color w:val="000000"/>
          <w:kern w:val="0"/>
          <w:sz w:val="44"/>
          <w:szCs w:val="44"/>
        </w:rPr>
        <w:t>区</w:t>
      </w:r>
      <w:r>
        <w:rPr>
          <w:rFonts w:hint="eastAsia" w:ascii="方正小标宋_GBK" w:hAnsi="方正小标宋_GBK" w:eastAsia="方正小标宋_GBK" w:cs="方正小标宋_GBK"/>
          <w:color w:val="000000"/>
          <w:sz w:val="44"/>
          <w:szCs w:val="44"/>
          <w:lang w:val="en-US" w:eastAsia="zh-CN"/>
        </w:rPr>
        <w:t>民主镇</w:t>
      </w:r>
      <w:r>
        <w:rPr>
          <w:rFonts w:hint="eastAsia" w:ascii="方正小标宋_GBK" w:hAnsi="方正小标宋_GBK" w:eastAsia="方正小标宋_GBK" w:cs="方正小标宋_GBK"/>
          <w:color w:val="000000"/>
          <w:kern w:val="0"/>
          <w:sz w:val="44"/>
          <w:szCs w:val="44"/>
          <w:lang w:eastAsia="zh-CN"/>
        </w:rPr>
        <w:t>人民政府</w:t>
      </w:r>
      <w:r>
        <w:rPr>
          <w:rFonts w:hint="eastAsia" w:ascii="方正小标宋_GBK" w:hAnsi="方正小标宋_GBK" w:eastAsia="方正小标宋_GBK" w:cs="方正小标宋_GBK"/>
          <w:color w:val="000000"/>
          <w:kern w:val="0"/>
          <w:sz w:val="44"/>
          <w:szCs w:val="44"/>
        </w:rPr>
        <w:t>涉农补贴领域</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rPr>
        <w:t>政务公开标准目录</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lang w:val="en-US" w:eastAsia="zh-CN"/>
        </w:rPr>
        <w:t>2025年版</w:t>
      </w:r>
      <w:r>
        <w:rPr>
          <w:rFonts w:hint="eastAsia" w:ascii="方正小标宋_GBK" w:hAnsi="方正小标宋_GBK" w:eastAsia="方正小标宋_GBK" w:cs="方正小标宋_GBK"/>
          <w:color w:val="000000"/>
          <w:kern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color w:val="000000"/>
          <w:kern w:val="0"/>
          <w:sz w:val="44"/>
          <w:szCs w:val="44"/>
        </w:rPr>
      </w:pPr>
    </w:p>
    <w:tbl>
      <w:tblPr>
        <w:tblStyle w:val="4"/>
        <w:tblW w:w="15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5"/>
        <w:gridCol w:w="602"/>
        <w:gridCol w:w="1171"/>
        <w:gridCol w:w="2129"/>
        <w:gridCol w:w="3708"/>
        <w:gridCol w:w="1260"/>
        <w:gridCol w:w="690"/>
        <w:gridCol w:w="690"/>
        <w:gridCol w:w="750"/>
        <w:gridCol w:w="1394"/>
        <w:gridCol w:w="622"/>
        <w:gridCol w:w="573"/>
        <w:gridCol w:w="506"/>
        <w:gridCol w:w="557"/>
        <w:gridCol w:w="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序号</w:t>
            </w:r>
          </w:p>
        </w:tc>
        <w:tc>
          <w:tcPr>
            <w:tcW w:w="177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公开事项</w:t>
            </w:r>
          </w:p>
        </w:tc>
        <w:tc>
          <w:tcPr>
            <w:tcW w:w="212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公开内容</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（要素）</w:t>
            </w:r>
          </w:p>
        </w:tc>
        <w:tc>
          <w:tcPr>
            <w:tcW w:w="3708"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公开依据</w:t>
            </w:r>
          </w:p>
        </w:tc>
        <w:tc>
          <w:tcPr>
            <w:tcW w:w="126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公开时限</w:t>
            </w:r>
          </w:p>
        </w:tc>
        <w:tc>
          <w:tcPr>
            <w:tcW w:w="69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责任</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领导</w:t>
            </w:r>
          </w:p>
        </w:tc>
        <w:tc>
          <w:tcPr>
            <w:tcW w:w="69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责任</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单位</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b w:val="0"/>
                <w:bCs/>
                <w:color w:val="000000"/>
                <w:kern w:val="0"/>
                <w:sz w:val="21"/>
                <w:szCs w:val="21"/>
              </w:rPr>
              <w:t>公开</w:t>
            </w:r>
            <w:r>
              <w:rPr>
                <w:rFonts w:hint="eastAsia" w:ascii="方正黑体_GBK" w:hAnsi="方正黑体_GBK" w:eastAsia="方正黑体_GBK" w:cs="方正黑体_GBK"/>
                <w:b w:val="0"/>
                <w:bCs/>
                <w:color w:val="000000"/>
                <w:kern w:val="0"/>
                <w:sz w:val="21"/>
                <w:szCs w:val="21"/>
              </w:rPr>
              <w:br w:type="textWrapping"/>
            </w:r>
            <w:r>
              <w:rPr>
                <w:rFonts w:hint="eastAsia" w:ascii="方正黑体_GBK" w:hAnsi="方正黑体_GBK" w:eastAsia="方正黑体_GBK" w:cs="方正黑体_GBK"/>
                <w:b w:val="0"/>
                <w:bCs/>
                <w:color w:val="000000"/>
                <w:kern w:val="0"/>
                <w:sz w:val="21"/>
                <w:szCs w:val="21"/>
              </w:rPr>
              <w:t>主体</w:t>
            </w:r>
          </w:p>
        </w:tc>
        <w:tc>
          <w:tcPr>
            <w:tcW w:w="1394"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公开渠道和载体</w:t>
            </w:r>
          </w:p>
        </w:tc>
        <w:tc>
          <w:tcPr>
            <w:tcW w:w="1195"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公开对象</w:t>
            </w:r>
          </w:p>
        </w:tc>
        <w:tc>
          <w:tcPr>
            <w:tcW w:w="106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公开方式</w:t>
            </w:r>
          </w:p>
        </w:tc>
        <w:tc>
          <w:tcPr>
            <w:tcW w:w="534" w:type="dxa"/>
            <w:tcBorders>
              <w:tl2br w:val="nil"/>
              <w:tr2bl w:val="nil"/>
            </w:tcBorders>
            <w:tcMar>
              <w:top w:w="15" w:type="dxa"/>
              <w:left w:w="15" w:type="dxa"/>
              <w:right w:w="15" w:type="dxa"/>
            </w:tcMar>
            <w:vAlign w:val="center"/>
          </w:tcPr>
          <w:p>
            <w:pPr>
              <w:widowControl/>
              <w:spacing w:line="310" w:lineRule="exact"/>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602"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一级</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事项</w:t>
            </w:r>
          </w:p>
        </w:tc>
        <w:tc>
          <w:tcPr>
            <w:tcW w:w="1171"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二级</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事项</w:t>
            </w:r>
          </w:p>
        </w:tc>
        <w:tc>
          <w:tcPr>
            <w:tcW w:w="2129"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3708"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1260"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690"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690"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hint="eastAsia" w:ascii="方正黑体_GBK" w:hAnsi="方正黑体_GBK" w:eastAsia="方正黑体_GBK" w:cs="方正黑体_GBK"/>
                <w:sz w:val="21"/>
                <w:szCs w:val="21"/>
              </w:rPr>
            </w:pPr>
          </w:p>
        </w:tc>
        <w:tc>
          <w:tcPr>
            <w:tcW w:w="1394"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622"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全社会</w:t>
            </w:r>
          </w:p>
        </w:tc>
        <w:tc>
          <w:tcPr>
            <w:tcW w:w="573"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特定</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群体</w:t>
            </w:r>
          </w:p>
        </w:tc>
        <w:tc>
          <w:tcPr>
            <w:tcW w:w="506"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主动</w:t>
            </w:r>
          </w:p>
        </w:tc>
        <w:tc>
          <w:tcPr>
            <w:tcW w:w="557"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依申</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请</w:t>
            </w:r>
          </w:p>
        </w:tc>
        <w:tc>
          <w:tcPr>
            <w:tcW w:w="534"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lang w:eastAsia="zh-CN"/>
              </w:rPr>
              <w:t>乡镇</w:t>
            </w:r>
            <w:r>
              <w:rPr>
                <w:rFonts w:hint="eastAsia" w:ascii="方正黑体_GBK" w:hAnsi="方正黑体_GBK" w:eastAsia="方正黑体_GBK" w:cs="方正黑体_GBK"/>
                <w:color w:val="000000"/>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029"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bookmarkStart w:id="0" w:name="_GoBack" w:colFirst="7" w:colLast="7"/>
            <w:r>
              <w:rPr>
                <w:rFonts w:hint="default" w:ascii="Times New Roman" w:hAnsi="Times New Roman" w:eastAsia="方正仿宋_GBK" w:cs="Times New Roman"/>
                <w:color w:val="000000"/>
                <w:kern w:val="0"/>
                <w:szCs w:val="21"/>
              </w:rPr>
              <w:t>1</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lang w:eastAsia="zh-CN"/>
              </w:rPr>
              <w:t>耕地建设与利用</w:t>
            </w:r>
            <w:r>
              <w:rPr>
                <w:rFonts w:hint="default" w:ascii="Times New Roman" w:hAnsi="Times New Roman" w:eastAsia="方正仿宋_GBK" w:cs="Times New Roman"/>
                <w:color w:val="000000"/>
                <w:kern w:val="0"/>
                <w:szCs w:val="21"/>
              </w:rPr>
              <w:t>资金</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耕地地力保护和种粮大户补贴</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1.政策依据。            2.申请指南：补贴对象、补贴范围、补贴标准、申请程序、申请材料、咨询电话、受理单位等。</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kern w:val="0"/>
                <w:sz w:val="18"/>
                <w:szCs w:val="18"/>
                <w:lang w:val="zh-CN"/>
              </w:rPr>
            </w:pPr>
            <w:r>
              <w:rPr>
                <w:rFonts w:hint="default" w:ascii="Times New Roman" w:hAnsi="Times New Roman" w:eastAsia="方正仿宋_GBK" w:cs="Times New Roman"/>
                <w:color w:val="000000"/>
                <w:kern w:val="0"/>
                <w:szCs w:val="21"/>
              </w:rPr>
              <w:t>《财政部 农业农村部关于印发</w:t>
            </w:r>
            <w:r>
              <w:rPr>
                <w:rFonts w:hint="default" w:ascii="Times New Roman" w:hAnsi="Times New Roman" w:eastAsia="方正仿宋_GBK" w:cs="Times New Roman"/>
                <w:color w:val="000000"/>
                <w:kern w:val="0"/>
                <w:szCs w:val="21"/>
                <w:lang w:eastAsia="zh-CN"/>
              </w:rPr>
              <w:t>耕地建设与利用</w:t>
            </w:r>
            <w:r>
              <w:rPr>
                <w:rFonts w:hint="default" w:ascii="Times New Roman" w:hAnsi="Times New Roman" w:eastAsia="方正仿宋_GBK" w:cs="Times New Roman"/>
                <w:color w:val="000000"/>
                <w:kern w:val="0"/>
                <w:szCs w:val="21"/>
              </w:rPr>
              <w:t>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2</w:t>
            </w:r>
            <w:r>
              <w:rPr>
                <w:rFonts w:hint="default" w:ascii="Times New Roman" w:hAnsi="Times New Roman" w:eastAsia="方正仿宋_GBK" w:cs="Times New Roman"/>
                <w:color w:val="000000"/>
                <w:kern w:val="0"/>
                <w:szCs w:val="21"/>
              </w:rPr>
              <w:t>号）、《财政部农业部关于全面推开农业三项补贴改革工作的通知》(财农〔20</w:t>
            </w:r>
            <w:r>
              <w:rPr>
                <w:rFonts w:hint="eastAsia" w:ascii="Times New Roman" w:hAnsi="Times New Roman" w:eastAsia="方正仿宋_GBK" w:cs="Times New Roman"/>
                <w:color w:val="000000"/>
                <w:kern w:val="0"/>
                <w:szCs w:val="21"/>
                <w:lang w:val="en-US" w:eastAsia="zh-CN"/>
              </w:rPr>
              <w:t>16</w:t>
            </w:r>
            <w:r>
              <w:rPr>
                <w:rFonts w:hint="default" w:ascii="Times New Roman" w:hAnsi="Times New Roman" w:eastAsia="方正仿宋_GBK" w:cs="Times New Roman"/>
                <w:color w:val="000000"/>
                <w:kern w:val="0"/>
                <w:szCs w:val="21"/>
              </w:rPr>
              <w:t>〕26号)、《重庆市南川区农业农村委员会重庆市南川区财政局关于印发重庆市南川区2023年种粮大户补贴实施方案的通知》（南川农委发〔2023〕202号）</w:t>
            </w:r>
            <w:r>
              <w:rPr>
                <w:rFonts w:hint="default"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《重庆市南川区农业农村委员会重庆市南川区财政局关于印发2023年重庆市南川区耕地地力保护补贴工作实施方案的通知》（南川农委发〔2023〕94号）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FF0000"/>
                <w:sz w:val="21"/>
                <w:szCs w:val="21"/>
                <w:lang w:eastAsia="zh-CN"/>
              </w:rPr>
            </w:pPr>
            <w:r>
              <w:rPr>
                <w:rFonts w:hint="eastAsia" w:ascii="方正仿宋_GBK" w:hAnsi="方正仿宋_GBK" w:eastAsia="方正仿宋_GBK" w:cs="方正仿宋_GBK"/>
                <w:color w:val="auto"/>
                <w:sz w:val="21"/>
                <w:szCs w:val="21"/>
                <w:lang w:eastAsia="zh-CN"/>
              </w:rPr>
              <w:t>韩柠泽</w:t>
            </w:r>
          </w:p>
        </w:tc>
        <w:tc>
          <w:tcPr>
            <w:tcW w:w="690" w:type="dxa"/>
            <w:tcBorders>
              <w:tl2br w:val="nil"/>
              <w:tr2bl w:val="nil"/>
            </w:tcBorders>
            <w:tcMar>
              <w:top w:w="15" w:type="dxa"/>
              <w:left w:w="15" w:type="dxa"/>
              <w:right w:w="15" w:type="dxa"/>
            </w:tcMar>
            <w:vAlign w:val="center"/>
          </w:tcPr>
          <w:p>
            <w:pPr>
              <w:keepNext w:val="0"/>
              <w:keepLines w:val="0"/>
              <w:widowControl/>
              <w:suppressLineNumbers w:val="0"/>
              <w:jc w:val="left"/>
              <w:rPr>
                <w:rFonts w:hint="eastAsia" w:ascii="方正仿宋_GBK" w:hAnsi="方正仿宋_GBK" w:eastAsia="方正仿宋_GBK" w:cs="方正仿宋_GBK"/>
                <w:i w:val="0"/>
                <w:caps w:val="0"/>
                <w:color w:val="000000"/>
                <w:spacing w:val="0"/>
                <w:kern w:val="0"/>
                <w:sz w:val="21"/>
                <w:szCs w:val="21"/>
                <w:shd w:val="clear" w:fill="FFFFFF"/>
                <w:lang w:val="en-US" w:eastAsia="zh-CN" w:bidi="ar"/>
              </w:rPr>
            </w:pPr>
            <w:r>
              <w:rPr>
                <w:rFonts w:hint="eastAsia" w:ascii="方正仿宋_GBK" w:hAnsi="方正仿宋_GBK" w:eastAsia="方正仿宋_GBK" w:cs="方正仿宋_GBK"/>
                <w:i w:val="0"/>
                <w:caps w:val="0"/>
                <w:color w:val="000000"/>
                <w:spacing w:val="0"/>
                <w:kern w:val="0"/>
                <w:sz w:val="21"/>
                <w:szCs w:val="21"/>
                <w:shd w:val="clear" w:fill="FFFFFF"/>
                <w:lang w:val="en-US" w:eastAsia="zh-CN" w:bidi="ar"/>
              </w:rPr>
              <w:t>产业发展服务中心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pPr>
            <w:r>
              <w:rPr>
                <w:rFonts w:ascii="方正仿宋_GBK" w:hAnsi="方正仿宋_GBK" w:eastAsia="方正仿宋_GBK" w:cs="方正仿宋_GBK"/>
                <w:i w:val="0"/>
                <w:caps w:val="0"/>
                <w:color w:val="000000"/>
                <w:spacing w:val="0"/>
                <w:kern w:val="0"/>
                <w:sz w:val="21"/>
                <w:szCs w:val="21"/>
                <w:shd w:val="clear" w:fill="FFFFFF"/>
                <w:lang w:val="en-US" w:eastAsia="zh-CN" w:bidi="ar"/>
              </w:rPr>
              <w:t>重庆市南川区民主镇人民政府</w:t>
            </w:r>
          </w:p>
          <w:p>
            <w:pPr>
              <w:overflowPunct w:val="0"/>
              <w:snapToGrid w:val="0"/>
              <w:jc w:val="center"/>
              <w:rPr>
                <w:rFonts w:hint="eastAsia" w:ascii="方正仿宋_GBK" w:hAnsi="方正仿宋_GBK" w:eastAsia="方正仿宋_GBK" w:cs="方正仿宋_GBK"/>
                <w:sz w:val="21"/>
                <w:szCs w:val="21"/>
              </w:rPr>
            </w:pP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lang w:val="en-US" w:eastAsia="zh-CN"/>
              </w:rPr>
              <w:t>2</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农业</w:t>
            </w:r>
            <w:r>
              <w:rPr>
                <w:rFonts w:hint="default" w:ascii="Times New Roman" w:hAnsi="Times New Roman" w:eastAsia="方正仿宋_GBK" w:cs="Times New Roman"/>
                <w:color w:val="000000"/>
                <w:kern w:val="0"/>
                <w:szCs w:val="21"/>
                <w:lang w:eastAsia="zh-CN"/>
              </w:rPr>
              <w:t>产业</w:t>
            </w:r>
            <w:r>
              <w:rPr>
                <w:rFonts w:hint="default" w:ascii="Times New Roman" w:hAnsi="Times New Roman" w:eastAsia="方正仿宋_GBK" w:cs="Times New Roman"/>
                <w:color w:val="000000"/>
                <w:kern w:val="0"/>
                <w:szCs w:val="21"/>
              </w:rPr>
              <w:t>发展资金</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农机购置</w:t>
            </w:r>
            <w:r>
              <w:rPr>
                <w:rFonts w:hint="default" w:ascii="Times New Roman" w:hAnsi="Times New Roman" w:eastAsia="方正仿宋_GBK" w:cs="Times New Roman"/>
                <w:color w:val="000000"/>
                <w:kern w:val="0"/>
                <w:szCs w:val="21"/>
                <w:lang w:eastAsia="zh-CN"/>
              </w:rPr>
              <w:t>与应用</w:t>
            </w:r>
            <w:r>
              <w:rPr>
                <w:rFonts w:hint="default" w:ascii="Times New Roman" w:hAnsi="Times New Roman" w:eastAsia="方正仿宋_GBK" w:cs="Times New Roman"/>
                <w:color w:val="000000"/>
                <w:kern w:val="0"/>
                <w:szCs w:val="21"/>
              </w:rPr>
              <w:t>补贴</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1.政策依据</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2.申请指南：包括补贴对象、补贴范围、补贴标准、申请程序、申请材料、咨询电话、受理单位、办理时限、联系方式等</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4.监督渠道：包括举报电话、地址等。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《中华人民共和国农业机械化促进法》（中华人民共和国主席令第十六号）、《财政部 农业农村部关于印发农业相关转移支付资金管理办法的通知》（财农〔202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1</w:t>
            </w:r>
            <w:r>
              <w:rPr>
                <w:rFonts w:hint="default" w:ascii="Times New Roman" w:hAnsi="Times New Roman" w:eastAsia="方正仿宋_GBK" w:cs="Times New Roman"/>
                <w:color w:val="000000"/>
                <w:kern w:val="0"/>
                <w:szCs w:val="21"/>
              </w:rPr>
              <w:t>号）、《重庆市2021—2023年农机购置补贴实施方案》（渝农规〔2021〕7号）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韩柠泽</w:t>
            </w:r>
          </w:p>
        </w:tc>
        <w:tc>
          <w:tcPr>
            <w:tcW w:w="690" w:type="dxa"/>
            <w:tcBorders>
              <w:tl2br w:val="nil"/>
              <w:tr2bl w:val="nil"/>
            </w:tcBorders>
            <w:tcMar>
              <w:top w:w="15" w:type="dxa"/>
              <w:left w:w="15" w:type="dxa"/>
              <w:right w:w="15" w:type="dxa"/>
            </w:tcMar>
            <w:vAlign w:val="center"/>
          </w:tcPr>
          <w:p>
            <w:pPr>
              <w:keepNext w:val="0"/>
              <w:keepLines w:val="0"/>
              <w:widowControl/>
              <w:suppressLineNumbers w:val="0"/>
              <w:jc w:val="left"/>
              <w:rPr>
                <w:rFonts w:hint="eastAsia" w:ascii="方正仿宋_GBK" w:hAnsi="方正仿宋_GBK" w:eastAsia="方正仿宋_GBK" w:cs="方正仿宋_GBK"/>
                <w:i w:val="0"/>
                <w:caps w:val="0"/>
                <w:color w:val="000000"/>
                <w:spacing w:val="0"/>
                <w:kern w:val="0"/>
                <w:sz w:val="21"/>
                <w:szCs w:val="21"/>
                <w:shd w:val="clear" w:fill="FFFFFF"/>
                <w:lang w:val="en-US" w:eastAsia="zh-CN" w:bidi="ar"/>
              </w:rPr>
            </w:pPr>
            <w:r>
              <w:rPr>
                <w:rFonts w:hint="eastAsia" w:ascii="方正仿宋_GBK" w:hAnsi="方正仿宋_GBK" w:eastAsia="方正仿宋_GBK" w:cs="方正仿宋_GBK"/>
                <w:i w:val="0"/>
                <w:caps w:val="0"/>
                <w:color w:val="000000"/>
                <w:spacing w:val="0"/>
                <w:kern w:val="0"/>
                <w:sz w:val="21"/>
                <w:szCs w:val="21"/>
                <w:shd w:val="clear" w:fill="FFFFFF"/>
                <w:lang w:val="en-US" w:eastAsia="zh-CN" w:bidi="ar"/>
              </w:rPr>
              <w:t>产业发展服务中心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overflowPunct w:val="0"/>
              <w:snapToGrid w:val="0"/>
              <w:jc w:val="left"/>
              <w:rPr>
                <w:rFonts w:hint="eastAsia" w:ascii="方正仿宋_GBK" w:hAnsi="方正仿宋_GBK" w:eastAsia="方正仿宋_GBK" w:cs="方正仿宋_GBK"/>
                <w:sz w:val="21"/>
                <w:szCs w:val="21"/>
              </w:rPr>
            </w:pPr>
            <w:r>
              <w:rPr>
                <w:rFonts w:ascii="方正仿宋_GBK" w:hAnsi="方正仿宋_GBK" w:eastAsia="方正仿宋_GBK" w:cs="方正仿宋_GBK"/>
                <w:i w:val="0"/>
                <w:caps w:val="0"/>
                <w:color w:val="000000"/>
                <w:spacing w:val="0"/>
                <w:kern w:val="0"/>
                <w:sz w:val="21"/>
                <w:szCs w:val="21"/>
                <w:shd w:val="clear" w:fill="FFFFFF"/>
                <w:lang w:val="en-US" w:eastAsia="zh-CN" w:bidi="ar"/>
              </w:rPr>
              <w:t>重庆市南川区民主镇人民政府</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val="en-US" w:eastAsia="zh-CN"/>
              </w:rPr>
              <w:t>3</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农业防灾减灾资金（</w:t>
            </w:r>
            <w:r>
              <w:rPr>
                <w:rFonts w:hint="default" w:ascii="Times New Roman" w:hAnsi="Times New Roman" w:eastAsia="方正仿宋_GBK" w:cs="Times New Roman"/>
                <w:color w:val="000000"/>
                <w:kern w:val="0"/>
                <w:szCs w:val="21"/>
              </w:rPr>
              <w:t>动物防疫补助</w:t>
            </w:r>
            <w:r>
              <w:rPr>
                <w:rFonts w:hint="default" w:ascii="Times New Roman" w:hAnsi="Times New Roman" w:eastAsia="方正仿宋_GBK" w:cs="Times New Roman"/>
                <w:color w:val="000000"/>
                <w:kern w:val="0"/>
                <w:szCs w:val="21"/>
                <w:lang w:eastAsia="zh-CN"/>
              </w:rPr>
              <w:t>）</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强制扑杀和销毁补助、养殖环节无害化处理补助、强制免疫补助</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1.政策依据</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2.申报指南：包括补助对象、补助范围、补助标准、申请程序、申请材料、咨询电话、受理单位、办理时限、联系方式等</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3.补贴结果</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4.监督渠道：包括举报电话、地址等。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《中华人民共和国动物防疫法》、《财政部 农业农村部</w:t>
            </w:r>
            <w:r>
              <w:rPr>
                <w:rFonts w:hint="default" w:ascii="Times New Roman" w:hAnsi="Times New Roman" w:eastAsia="方正仿宋_GBK" w:cs="Times New Roman"/>
                <w:color w:val="000000"/>
                <w:kern w:val="0"/>
                <w:szCs w:val="21"/>
                <w:lang w:val="en"/>
              </w:rPr>
              <w:t xml:space="preserve"> </w:t>
            </w:r>
            <w:r>
              <w:rPr>
                <w:rFonts w:hint="default" w:ascii="Times New Roman" w:hAnsi="Times New Roman" w:eastAsia="方正仿宋_GBK" w:cs="Times New Roman"/>
                <w:color w:val="000000"/>
                <w:kern w:val="0"/>
                <w:szCs w:val="21"/>
                <w:lang w:val="en" w:eastAsia="zh-CN"/>
              </w:rPr>
              <w:t>水利部</w:t>
            </w:r>
            <w:r>
              <w:rPr>
                <w:rFonts w:hint="default" w:ascii="Times New Roman" w:hAnsi="Times New Roman" w:eastAsia="方正仿宋_GBK" w:cs="Times New Roman"/>
                <w:color w:val="000000"/>
                <w:kern w:val="0"/>
                <w:szCs w:val="21"/>
              </w:rPr>
              <w:t>关于印发农业</w:t>
            </w:r>
            <w:r>
              <w:rPr>
                <w:rFonts w:hint="default" w:ascii="Times New Roman" w:hAnsi="Times New Roman" w:eastAsia="方正仿宋_GBK" w:cs="Times New Roman"/>
                <w:color w:val="000000"/>
                <w:kern w:val="0"/>
                <w:szCs w:val="21"/>
                <w:lang w:eastAsia="zh-CN"/>
              </w:rPr>
              <w:t>防灾减灾和水利救灾</w:t>
            </w:r>
            <w:r>
              <w:rPr>
                <w:rFonts w:hint="default" w:ascii="Times New Roman" w:hAnsi="Times New Roman" w:eastAsia="方正仿宋_GBK" w:cs="Times New Roman"/>
                <w:color w:val="000000"/>
                <w:kern w:val="0"/>
                <w:szCs w:val="21"/>
              </w:rPr>
              <w:t>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韩柠泽</w:t>
            </w:r>
          </w:p>
        </w:tc>
        <w:tc>
          <w:tcPr>
            <w:tcW w:w="690" w:type="dxa"/>
            <w:tcBorders>
              <w:tl2br w:val="nil"/>
              <w:tr2bl w:val="nil"/>
            </w:tcBorders>
            <w:tcMar>
              <w:top w:w="15" w:type="dxa"/>
              <w:left w:w="15" w:type="dxa"/>
              <w:right w:w="15" w:type="dxa"/>
            </w:tcMar>
            <w:vAlign w:val="center"/>
          </w:tcPr>
          <w:p>
            <w:pPr>
              <w:keepNext w:val="0"/>
              <w:keepLines w:val="0"/>
              <w:widowControl/>
              <w:suppressLineNumbers w:val="0"/>
              <w:jc w:val="left"/>
              <w:rPr>
                <w:rFonts w:hint="eastAsia" w:ascii="方正仿宋_GBK" w:hAnsi="方正仿宋_GBK" w:eastAsia="方正仿宋_GBK" w:cs="方正仿宋_GBK"/>
                <w:i w:val="0"/>
                <w:caps w:val="0"/>
                <w:color w:val="000000"/>
                <w:spacing w:val="0"/>
                <w:kern w:val="0"/>
                <w:sz w:val="21"/>
                <w:szCs w:val="21"/>
                <w:shd w:val="clear" w:fill="FFFFFF"/>
                <w:lang w:val="en-US" w:eastAsia="zh-CN" w:bidi="ar"/>
              </w:rPr>
            </w:pPr>
            <w:r>
              <w:rPr>
                <w:rFonts w:hint="eastAsia" w:ascii="方正仿宋_GBK" w:hAnsi="方正仿宋_GBK" w:eastAsia="方正仿宋_GBK" w:cs="方正仿宋_GBK"/>
                <w:i w:val="0"/>
                <w:caps w:val="0"/>
                <w:color w:val="000000"/>
                <w:spacing w:val="0"/>
                <w:kern w:val="0"/>
                <w:sz w:val="21"/>
                <w:szCs w:val="21"/>
                <w:shd w:val="clear" w:fill="FFFFFF"/>
                <w:lang w:val="en-US" w:eastAsia="zh-CN" w:bidi="ar"/>
              </w:rPr>
              <w:t>产业发展服务中心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overflowPunct w:val="0"/>
              <w:snapToGrid w:val="0"/>
              <w:jc w:val="left"/>
              <w:rPr>
                <w:rFonts w:hint="eastAsia" w:ascii="方正仿宋_GBK" w:hAnsi="方正仿宋_GBK" w:eastAsia="方正仿宋_GBK" w:cs="方正仿宋_GBK"/>
                <w:sz w:val="21"/>
                <w:szCs w:val="21"/>
              </w:rPr>
            </w:pPr>
            <w:r>
              <w:rPr>
                <w:rFonts w:ascii="方正仿宋_GBK" w:hAnsi="方正仿宋_GBK" w:eastAsia="方正仿宋_GBK" w:cs="方正仿宋_GBK"/>
                <w:i w:val="0"/>
                <w:caps w:val="0"/>
                <w:color w:val="000000"/>
                <w:spacing w:val="0"/>
                <w:kern w:val="0"/>
                <w:sz w:val="21"/>
                <w:szCs w:val="21"/>
                <w:shd w:val="clear" w:fill="FFFFFF"/>
                <w:lang w:val="en-US" w:eastAsia="zh-CN" w:bidi="ar"/>
              </w:rPr>
              <w:t>重庆市南川区民主镇人民政府</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val="en-US" w:eastAsia="zh-CN"/>
              </w:rPr>
              <w:t>4</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农业</w:t>
            </w:r>
            <w:r>
              <w:rPr>
                <w:rFonts w:hint="default" w:ascii="Times New Roman" w:hAnsi="Times New Roman" w:eastAsia="方正仿宋_GBK" w:cs="Times New Roman"/>
                <w:color w:val="000000"/>
                <w:kern w:val="0"/>
                <w:szCs w:val="21"/>
                <w:lang w:eastAsia="zh-CN"/>
              </w:rPr>
              <w:t>经营主体能力提升</w:t>
            </w:r>
            <w:r>
              <w:rPr>
                <w:rFonts w:hint="default" w:ascii="Times New Roman" w:hAnsi="Times New Roman" w:eastAsia="方正仿宋_GBK" w:cs="Times New Roman"/>
                <w:color w:val="000000"/>
                <w:kern w:val="0"/>
                <w:szCs w:val="21"/>
              </w:rPr>
              <w:t>资金</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高素质</w:t>
            </w:r>
            <w:r>
              <w:rPr>
                <w:rFonts w:hint="default" w:ascii="Times New Roman" w:hAnsi="Times New Roman" w:eastAsia="方正仿宋_GBK" w:cs="Times New Roman"/>
                <w:color w:val="000000"/>
                <w:kern w:val="0"/>
                <w:szCs w:val="21"/>
              </w:rPr>
              <w:t>农民培育</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xml:space="preserve">1.政策依据。    </w:t>
            </w:r>
          </w:p>
          <w:p>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2.申请指南：补贴对象、补贴范围、补贴标准、申请程序、申请材料、咨询电话、受理单位等。</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《财政部 农业农村部关于印发农业相关转移支付资金管理办法的通知》（财农〔202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1</w:t>
            </w:r>
            <w:r>
              <w:rPr>
                <w:rFonts w:hint="default" w:ascii="Times New Roman" w:hAnsi="Times New Roman" w:eastAsia="方正仿宋_GBK" w:cs="Times New Roman"/>
                <w:color w:val="000000"/>
                <w:kern w:val="0"/>
                <w:szCs w:val="21"/>
              </w:rPr>
              <w:t>号）、《重庆市南川区农业农村委员会关于做好2023年高素质农民培育工作的通知》（南川农委发〔2023〕99号）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韩柠泽</w:t>
            </w:r>
          </w:p>
        </w:tc>
        <w:tc>
          <w:tcPr>
            <w:tcW w:w="690" w:type="dxa"/>
            <w:tcBorders>
              <w:tl2br w:val="nil"/>
              <w:tr2bl w:val="nil"/>
            </w:tcBorders>
            <w:tcMar>
              <w:top w:w="15" w:type="dxa"/>
              <w:left w:w="15" w:type="dxa"/>
              <w:right w:w="15" w:type="dxa"/>
            </w:tcMar>
            <w:vAlign w:val="center"/>
          </w:tcPr>
          <w:p>
            <w:pPr>
              <w:keepNext w:val="0"/>
              <w:keepLines w:val="0"/>
              <w:widowControl/>
              <w:suppressLineNumbers w:val="0"/>
              <w:jc w:val="left"/>
              <w:rPr>
                <w:rFonts w:hint="eastAsia" w:ascii="方正仿宋_GBK" w:hAnsi="方正仿宋_GBK" w:eastAsia="方正仿宋_GBK" w:cs="方正仿宋_GBK"/>
                <w:i w:val="0"/>
                <w:caps w:val="0"/>
                <w:color w:val="000000"/>
                <w:spacing w:val="0"/>
                <w:kern w:val="0"/>
                <w:sz w:val="21"/>
                <w:szCs w:val="21"/>
                <w:shd w:val="clear" w:fill="FFFFFF"/>
                <w:lang w:val="en-US" w:eastAsia="zh-CN" w:bidi="ar"/>
              </w:rPr>
            </w:pPr>
            <w:r>
              <w:rPr>
                <w:rFonts w:hint="eastAsia" w:ascii="方正仿宋_GBK" w:hAnsi="方正仿宋_GBK" w:eastAsia="方正仿宋_GBK" w:cs="方正仿宋_GBK"/>
                <w:i w:val="0"/>
                <w:caps w:val="0"/>
                <w:color w:val="000000"/>
                <w:spacing w:val="0"/>
                <w:kern w:val="0"/>
                <w:sz w:val="21"/>
                <w:szCs w:val="21"/>
                <w:shd w:val="clear" w:fill="FFFFFF"/>
                <w:lang w:val="en-US" w:eastAsia="zh-CN" w:bidi="ar"/>
              </w:rPr>
              <w:t>产业发展服务中心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overflowPunct w:val="0"/>
              <w:snapToGrid w:val="0"/>
              <w:jc w:val="left"/>
              <w:rPr>
                <w:rFonts w:hint="eastAsia" w:ascii="方正仿宋_GBK" w:hAnsi="方正仿宋_GBK" w:eastAsia="方正仿宋_GBK" w:cs="方正仿宋_GBK"/>
                <w:sz w:val="21"/>
                <w:szCs w:val="21"/>
              </w:rPr>
            </w:pPr>
            <w:r>
              <w:rPr>
                <w:rFonts w:ascii="方正仿宋_GBK" w:hAnsi="方正仿宋_GBK" w:eastAsia="方正仿宋_GBK" w:cs="方正仿宋_GBK"/>
                <w:i w:val="0"/>
                <w:caps w:val="0"/>
                <w:color w:val="000000"/>
                <w:spacing w:val="0"/>
                <w:kern w:val="0"/>
                <w:sz w:val="21"/>
                <w:szCs w:val="21"/>
                <w:shd w:val="clear" w:fill="FFFFFF"/>
                <w:lang w:val="en-US" w:eastAsia="zh-CN" w:bidi="ar"/>
              </w:rPr>
              <w:t>重庆市南川区民主镇人民政府</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r>
      <w:bookmarkEnd w:id="0"/>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kZDU1ZmZkNGYyYzdiZWRiZWE0NDg2NjQ5NThiYmYifQ=="/>
  </w:docVars>
  <w:rsids>
    <w:rsidRoot w:val="0052371F"/>
    <w:rsid w:val="0052371F"/>
    <w:rsid w:val="01BC5231"/>
    <w:rsid w:val="0E1421A8"/>
    <w:rsid w:val="14CC73D7"/>
    <w:rsid w:val="17196E38"/>
    <w:rsid w:val="20986006"/>
    <w:rsid w:val="2D9EE287"/>
    <w:rsid w:val="3F3F011D"/>
    <w:rsid w:val="4C761A0A"/>
    <w:rsid w:val="53601FA7"/>
    <w:rsid w:val="594F138B"/>
    <w:rsid w:val="5C895A76"/>
    <w:rsid w:val="5D2508FC"/>
    <w:rsid w:val="7F7FDC30"/>
    <w:rsid w:val="FAD7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1382</Words>
  <Characters>1458</Characters>
  <Lines>24</Lines>
  <Paragraphs>7</Paragraphs>
  <TotalTime>0</TotalTime>
  <ScaleCrop>false</ScaleCrop>
  <LinksUpToDate>false</LinksUpToDate>
  <CharactersWithSpaces>2662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2023-10-14T06:18:00Z</dcterms:created>
  <dc:creator>Administrator</dc:creator>
  <cp:lastModifiedBy>user</cp:lastModifiedBy>
  <dcterms:modified xsi:type="dcterms:W3CDTF">2025-02-13T11:14:04Z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D17043C63DBB429AAEF1633C08E16507_12</vt:lpwstr>
  </property>
  <property fmtid="{D5CDD505-2E9C-101B-9397-08002B2CF9AE}" pid="4" name="KSOTemplateDocerSaveRecord">
    <vt:lpwstr>eyJoZGlkIjoiZDRlMTc5MDM5ZDUzZWFlZjczMDQ4OGNkMjllNzE4NzQiLCJ1c2VySWQiOiI1Nzc2MjA4OTQifQ==</vt:lpwstr>
  </property>
</Properties>
</file>