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南城街道办事处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卫生健康领域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4"/>
        <w:tblW w:w="157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549"/>
        <w:gridCol w:w="630"/>
        <w:gridCol w:w="750"/>
        <w:gridCol w:w="962"/>
        <w:gridCol w:w="2609"/>
        <w:gridCol w:w="622"/>
        <w:gridCol w:w="573"/>
        <w:gridCol w:w="506"/>
        <w:gridCol w:w="557"/>
        <w:gridCol w:w="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公开内容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公开依据</w:t>
            </w:r>
          </w:p>
        </w:tc>
        <w:tc>
          <w:tcPr>
            <w:tcW w:w="54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公开时限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公开方式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一级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二级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特定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依申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请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112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方正书宋_GBK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行政许可类事项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再生育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法律法规和政策文件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【法律】《中华人民共和国人口与计划生育法》《重庆市人口与计划生育条例》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自信息形成或者变更之日起20个工作日内予以公开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杨晓兰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南城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街道办事处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行政备案类事项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生育登记服务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法律法规和政策文件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【部门规章及规范性文件】《国家卫生健康委办公厅关于做好生育登记服务工作的指导意见》（国卫办指导发〔2016〕20号）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自信息形成或者变更之日起20个工作日内予以公开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杨晓兰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南城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街道办事处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1F"/>
    <w:rsid w:val="0052371F"/>
    <w:rsid w:val="01BC5231"/>
    <w:rsid w:val="0E1421A8"/>
    <w:rsid w:val="2A385642"/>
    <w:rsid w:val="308A1657"/>
    <w:rsid w:val="57675F90"/>
    <w:rsid w:val="59D43753"/>
    <w:rsid w:val="5AD75D8C"/>
    <w:rsid w:val="5DC227BD"/>
    <w:rsid w:val="7524590B"/>
    <w:rsid w:val="FA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758</Words>
  <Characters>762</Characters>
  <Lines>24</Lines>
  <Paragraphs>7</Paragraphs>
  <TotalTime>0</TotalTime>
  <ScaleCrop>false</ScaleCrop>
  <LinksUpToDate>false</LinksUpToDate>
  <CharactersWithSpaces>3428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2023-10-13T14:18:00Z</dcterms:created>
  <dc:creator>Administrator</dc:creator>
  <cp:lastModifiedBy>Administrator</cp:lastModifiedBy>
  <dcterms:modified xsi:type="dcterms:W3CDTF">2026-01-23T02:41:14Z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647919368EC444D58382D46036961D15</vt:lpwstr>
  </property>
</Properties>
</file>