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水江镇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卫生健康领域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4"/>
        <w:tblW w:w="15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602"/>
        <w:gridCol w:w="1171"/>
        <w:gridCol w:w="2129"/>
        <w:gridCol w:w="2992"/>
        <w:gridCol w:w="549"/>
        <w:gridCol w:w="630"/>
        <w:gridCol w:w="750"/>
        <w:gridCol w:w="962"/>
        <w:gridCol w:w="2609"/>
        <w:gridCol w:w="622"/>
        <w:gridCol w:w="573"/>
        <w:gridCol w:w="506"/>
        <w:gridCol w:w="557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公开内容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（要素）</w:t>
            </w:r>
          </w:p>
        </w:tc>
        <w:tc>
          <w:tcPr>
            <w:tcW w:w="299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5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领导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6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</w:rPr>
              <w:t>公开渠道和载体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一级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二级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26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特定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群体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依申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请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12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方正书宋_GBK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行政许可类事项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再生育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法律法规和政策文件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【法律】《中华人民共和国人口与计划生育法》《重庆市人口与计划生育条例》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自信息形成或者变更之日起20个工作日内予以公开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张天旭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水江镇民政与社会事务办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行政备案类事项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生育登记服务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法律法规和政策文件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【部门规章及规范性文件】《国家卫生健康委办公厅关于做好生育登记服务工作的指导意见》（国卫办指导发〔2016〕20号）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自信息形成或者变更之日起20个工作日内予以公开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张天旭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水江镇民政与社会事务办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E36B17-1B9A-4B32-8B5C-0270A8DDC0B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EAA5368-4A58-40B8-B9C8-5493DACDAAC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698CEFA6-356A-4B5F-9472-B5ED4736D1D8}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4" w:fontKey="{14B4380D-BD47-4BB6-BBCD-ACDDC623B33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zFiNjIwNWRiNWY1OGQxNjM0OWM3YTQ1MDRhMjgifQ=="/>
  </w:docVars>
  <w:rsids>
    <w:rsidRoot w:val="0052371F"/>
    <w:rsid w:val="0052371F"/>
    <w:rsid w:val="01BC5231"/>
    <w:rsid w:val="0E1421A8"/>
    <w:rsid w:val="1A991AC1"/>
    <w:rsid w:val="5AD75D8C"/>
    <w:rsid w:val="5DC227BD"/>
    <w:rsid w:val="FA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762</Characters>
  <Lines>24</Lines>
  <Paragraphs>7</Paragraphs>
  <TotalTime>12</TotalTime>
  <ScaleCrop>false</ScaleCrop>
  <LinksUpToDate>false</LinksUpToDate>
  <CharactersWithSpaces>3428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2023-10-13T14:18:00Z</dcterms:created>
  <dc:creator>Administrator</dc:creator>
  <cp:lastModifiedBy>沉心</cp:lastModifiedBy>
  <dcterms:modified xsi:type="dcterms:W3CDTF">2024-01-15T09:27:56Z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945B32CD0A8B4AB7906C53D1799B4B4A_12</vt:lpwstr>
  </property>
</Properties>
</file>