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kern w:val="0"/>
          <w:sz w:val="44"/>
          <w:szCs w:val="44"/>
          <w:lang w:val="en-US" w:eastAsia="zh-CN"/>
        </w:rPr>
        <w:t>神童</w:t>
      </w:r>
      <w:r>
        <w:rPr>
          <w:rFonts w:hint="eastAsia" w:ascii="方正小标宋_GBK" w:hAnsi="方正小标宋_GBK" w:eastAsia="方正小标宋_GBK" w:cs="方正小标宋_GBK"/>
          <w:color w:val="000000"/>
          <w:sz w:val="44"/>
          <w:szCs w:val="44"/>
          <w:lang w:val="en-US" w:eastAsia="zh-CN"/>
        </w:rPr>
        <w:t>镇</w:t>
      </w:r>
      <w:r>
        <w:rPr>
          <w:rFonts w:hint="eastAsia" w:ascii="方正小标宋_GBK" w:hAnsi="方正小标宋_GBK" w:eastAsia="方正小标宋_GBK" w:cs="方正小标宋_GBK"/>
          <w:color w:val="000000"/>
          <w:kern w:val="0"/>
          <w:sz w:val="44"/>
          <w:szCs w:val="44"/>
          <w:lang w:eastAsia="zh-CN"/>
        </w:rPr>
        <w:t>人民政府公共文化服务</w:t>
      </w:r>
      <w:r>
        <w:rPr>
          <w:rFonts w:hint="eastAsia" w:ascii="方正小标宋_GBK" w:hAnsi="方正小标宋_GBK" w:eastAsia="方正小标宋_GBK" w:cs="方正小标宋_GBK"/>
          <w:color w:val="000000"/>
          <w:kern w:val="0"/>
          <w:sz w:val="44"/>
          <w:szCs w:val="44"/>
        </w:rPr>
        <w:t>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公开内容</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（要素）</w:t>
            </w:r>
          </w:p>
        </w:tc>
        <w:tc>
          <w:tcPr>
            <w:tcW w:w="29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公开时限</w:t>
            </w:r>
          </w:p>
        </w:tc>
        <w:tc>
          <w:tcPr>
            <w:tcW w:w="4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责任</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领导</w:t>
            </w:r>
          </w:p>
        </w:tc>
        <w:tc>
          <w:tcPr>
            <w:tcW w:w="75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责任</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default" w:ascii="Times New Roman" w:hAnsi="Times New Roman" w:eastAsia="方正仿宋_GBK" w:cs="Times New Roman"/>
              </w:rPr>
            </w:pPr>
            <w:r>
              <w:rPr>
                <w:rFonts w:hint="default" w:ascii="Times New Roman" w:hAnsi="Times New Roman" w:eastAsia="方正仿宋_GBK" w:cs="Times New Roman"/>
                <w:b w:val="0"/>
                <w:bCs/>
                <w:color w:val="000000"/>
                <w:kern w:val="0"/>
                <w:sz w:val="18"/>
                <w:szCs w:val="18"/>
              </w:rPr>
              <w:t>公开</w:t>
            </w:r>
            <w:r>
              <w:rPr>
                <w:rFonts w:hint="default" w:ascii="Times New Roman" w:hAnsi="Times New Roman" w:eastAsia="方正仿宋_GBK" w:cs="Times New Roman"/>
                <w:b w:val="0"/>
                <w:bCs/>
                <w:color w:val="000000"/>
                <w:kern w:val="0"/>
                <w:sz w:val="18"/>
                <w:szCs w:val="18"/>
              </w:rPr>
              <w:br w:type="textWrapping"/>
            </w:r>
            <w:r>
              <w:rPr>
                <w:rFonts w:hint="default" w:ascii="Times New Roman" w:hAnsi="Times New Roman" w:eastAsia="方正仿宋_GBK" w:cs="Times New Roman"/>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公开方式</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仿宋_GBK" w:cs="Times New Roman"/>
                <w:color w:val="000000"/>
                <w:sz w:val="18"/>
                <w:szCs w:val="18"/>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一级</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二级</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p>
        </w:tc>
        <w:tc>
          <w:tcPr>
            <w:tcW w:w="2992"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p>
        </w:tc>
        <w:tc>
          <w:tcPr>
            <w:tcW w:w="687"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p>
        </w:tc>
        <w:tc>
          <w:tcPr>
            <w:tcW w:w="492"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仿宋_GBK" w:cs="Times New Roman"/>
                <w:color w:val="000000"/>
                <w:sz w:val="18"/>
                <w:szCs w:val="18"/>
              </w:rPr>
            </w:pPr>
          </w:p>
        </w:tc>
        <w:tc>
          <w:tcPr>
            <w:tcW w:w="750"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仿宋_GBK" w:cs="Times New Roman"/>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default" w:ascii="Times New Roman" w:hAnsi="Times New Roman" w:eastAsia="方正仿宋_GBK" w:cs="Times New Roman"/>
              </w:rPr>
            </w:pPr>
          </w:p>
        </w:tc>
        <w:tc>
          <w:tcPr>
            <w:tcW w:w="2609" w:type="dxa"/>
            <w:vMerge w:val="continue"/>
            <w:tcBorders>
              <w:tl2br w:val="nil"/>
              <w:tr2bl w:val="nil"/>
            </w:tcBorders>
            <w:tcMar>
              <w:top w:w="15" w:type="dxa"/>
              <w:left w:w="15" w:type="dxa"/>
              <w:right w:w="15" w:type="dxa"/>
            </w:tcMar>
            <w:vAlign w:val="center"/>
          </w:tcPr>
          <w:p>
            <w:pPr>
              <w:spacing w:line="310" w:lineRule="exact"/>
              <w:jc w:val="center"/>
              <w:rPr>
                <w:rFonts w:hint="default" w:ascii="Times New Roman" w:hAnsi="Times New Roman" w:eastAsia="方正仿宋_GBK" w:cs="Times New Roman"/>
                <w:color w:val="000000"/>
                <w:sz w:val="18"/>
                <w:szCs w:val="18"/>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特定</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依申</w:t>
            </w:r>
          </w:p>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请</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top"/>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eastAsia="zh-CN"/>
              </w:rPr>
              <w:t>乡镇</w:t>
            </w:r>
            <w:r>
              <w:rPr>
                <w:rFonts w:hint="default" w:ascii="Times New Roman" w:hAnsi="Times New Roman" w:eastAsia="方正仿宋_GBK" w:cs="Times New Roman"/>
                <w:color w:val="00000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行政强制</w:t>
            </w: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对擅自从事互联网服务经营活动场所的查封，专用工具、设备的扣押</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1.主体信息；2.案由；3.处罚依据；4.处罚结果</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1.《中华人民共和国政府信息公开条例》;2.《互联网上网服务营业场所管理条例》；3. 《国务院关于促进市场公平竞争维护市场正常秩序的若干意见》（国发</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2014</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20号）；4. 《国务院办公厅关于全面推行行政执法公示制度执法全过程记录制度重大执法决定法制审核制度的指导意见》（国发</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2018</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118号）</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lang w:eastAsia="zh-CN"/>
              </w:rPr>
              <w:t>向显宏</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sz w:val="18"/>
                <w:szCs w:val="18"/>
              </w:rPr>
            </w:pPr>
            <w:r>
              <w:rPr>
                <w:rFonts w:hint="eastAsia" w:ascii="Times New Roman" w:hAnsi="Times New Roman" w:eastAsia="方正仿宋_GBK" w:cs="Times New Roman"/>
                <w:color w:val="auto"/>
                <w:sz w:val="18"/>
                <w:szCs w:val="18"/>
                <w:lang w:eastAsia="zh-CN"/>
              </w:rPr>
              <w:t>文化体育岗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Times New Roman" w:hAnsi="Times New Roman" w:eastAsia="方正仿宋_GBK" w:cs="Times New Roman"/>
                <w:lang w:eastAsia="zh-CN"/>
              </w:rPr>
            </w:pPr>
            <w:r>
              <w:rPr>
                <w:rFonts w:hint="eastAsia" w:ascii="Times New Roman" w:hAnsi="Times New Roman" w:eastAsia="方正仿宋_GBK" w:cs="Times New Roman"/>
                <w:b w:val="0"/>
                <w:color w:val="000000"/>
                <w:kern w:val="0"/>
                <w:sz w:val="18"/>
                <w:szCs w:val="18"/>
                <w:lang w:eastAsia="zh-CN"/>
              </w:rPr>
              <w:t>神童镇人民政府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 xml:space="preserve">政府网站  </w:t>
            </w:r>
          </w:p>
          <w:p>
            <w:pPr>
              <w:overflowPunct w:val="0"/>
              <w:snapToGrid w:val="0"/>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color w:val="000000"/>
                <w:kern w:val="0"/>
                <w:sz w:val="18"/>
                <w:szCs w:val="18"/>
              </w:rPr>
              <w:t xml:space="preserve"> ■</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　</w:t>
            </w:r>
          </w:p>
          <w:p>
            <w:pPr>
              <w:overflowPunct w:val="0"/>
              <w:snapToGrid w:val="0"/>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2</w:t>
            </w:r>
          </w:p>
        </w:tc>
        <w:tc>
          <w:tcPr>
            <w:tcW w:w="602" w:type="dxa"/>
            <w:vMerge w:val="restart"/>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公共服务</w:t>
            </w: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公共文化机构免费开放信息</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1.机构名称；2.开放时间；3.机构地址；4.联系电话；5.临时停止开放信息。</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zh-CN" w:eastAsia="zh-CN" w:bidi="ar-SA"/>
              </w:rPr>
            </w:pPr>
            <w:r>
              <w:rPr>
                <w:rFonts w:hint="default" w:ascii="Times New Roman" w:hAnsi="Times New Roman" w:eastAsia="方正仿宋_GBK" w:cs="Times New Roman"/>
                <w:sz w:val="18"/>
                <w:szCs w:val="18"/>
              </w:rPr>
              <w:t>1．《中华人民共和国公共文化服务保障法》；2．《中华人民共和国政府信息公开条例》;3.《文化部财政部关于推进全国美术馆、公共图书馆、文化馆</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站</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免费开放工作的意见》（文财务发</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w:t>
            </w:r>
            <w:r>
              <w:rPr>
                <w:rFonts w:hint="eastAsia" w:ascii="Times New Roman" w:hAnsi="Times New Roman" w:eastAsia="方正仿宋_GBK" w:cs="Times New Roman"/>
                <w:sz w:val="18"/>
                <w:szCs w:val="18"/>
                <w:lang w:val="en-US" w:eastAsia="zh-CN"/>
              </w:rPr>
              <w:t>1</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5号）；4.《文化部财政部关于做好城市社区（街道）文化中心免费开放工作的通知》（文财务函</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2016</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171号）</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eastAsia="zh-CN"/>
              </w:rPr>
              <w:t>向显宏</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sz w:val="18"/>
                <w:szCs w:val="18"/>
                <w:lang w:val="en-US" w:eastAsia="zh-CN"/>
              </w:rPr>
            </w:pPr>
            <w:r>
              <w:rPr>
                <w:rFonts w:hint="eastAsia" w:ascii="Times New Roman" w:hAnsi="Times New Roman" w:eastAsia="方正仿宋_GBK" w:cs="Times New Roman"/>
                <w:color w:val="auto"/>
                <w:sz w:val="18"/>
                <w:szCs w:val="18"/>
                <w:lang w:eastAsia="zh-CN"/>
              </w:rPr>
              <w:t>文化体育岗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Times New Roman" w:hAnsi="Times New Roman" w:eastAsia="方正仿宋_GBK" w:cs="Times New Roman"/>
                <w:lang w:eastAsia="zh-CN"/>
              </w:rPr>
            </w:pPr>
            <w:r>
              <w:rPr>
                <w:rFonts w:hint="eastAsia" w:ascii="Times New Roman" w:hAnsi="Times New Roman" w:eastAsia="方正仿宋_GBK" w:cs="Times New Roman"/>
                <w:b w:val="0"/>
                <w:color w:val="000000"/>
                <w:kern w:val="0"/>
                <w:sz w:val="18"/>
                <w:szCs w:val="18"/>
                <w:lang w:eastAsia="zh-CN"/>
              </w:rPr>
              <w:t>神童镇人民政府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 xml:space="preserve">政府网站  </w:t>
            </w:r>
          </w:p>
          <w:p>
            <w:pPr>
              <w:overflowPunct w:val="0"/>
              <w:snapToGrid w:val="0"/>
              <w:jc w:val="left"/>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2"/>
                <w:sz w:val="18"/>
                <w:szCs w:val="18"/>
                <w:lang w:val="en-US" w:eastAsia="zh-CN" w:bidi="ar-SA"/>
              </w:rPr>
            </w:pPr>
            <w:r>
              <w:rPr>
                <w:rFonts w:hint="default" w:ascii="Times New Roman" w:hAnsi="Times New Roman" w:eastAsia="方正仿宋_GBK"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3</w:t>
            </w:r>
          </w:p>
        </w:tc>
        <w:tc>
          <w:tcPr>
            <w:tcW w:w="602" w:type="dxa"/>
            <w:vMerge w:val="continue"/>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特殊群体公共文化服务信息</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1.机构名称；2.开放时间；3.机构地址；4.联系电话；5.临时停止开放信息。</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1.《残疾人保障法》;2.《中华人民共和国政府信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公开条例》；3.《中共中央办公厅</w:t>
            </w:r>
            <w:r>
              <w:rPr>
                <w:rFonts w:hint="default" w:ascii="Times New Roman" w:hAnsi="Times New Roman" w:eastAsia="方正仿宋_GBK" w:cs="Times New Roman"/>
                <w:sz w:val="18"/>
                <w:szCs w:val="18"/>
                <w:lang w:val="en"/>
              </w:rPr>
              <w:t xml:space="preserve"> </w:t>
            </w:r>
            <w:r>
              <w:rPr>
                <w:rFonts w:hint="default" w:ascii="Times New Roman" w:hAnsi="Times New Roman" w:eastAsia="方正仿宋_GBK" w:cs="Times New Roman"/>
                <w:sz w:val="18"/>
                <w:szCs w:val="18"/>
              </w:rPr>
              <w:t>国务院办公厅印发关于加快构建现代公共文化服务体系的意见》（中办发</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2015</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2号）</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向显宏</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文化体育岗</w:t>
            </w:r>
          </w:p>
        </w:tc>
        <w:tc>
          <w:tcPr>
            <w:tcW w:w="962" w:type="dxa"/>
            <w:vAlign w:val="center"/>
          </w:tcPr>
          <w:p>
            <w:pPr>
              <w:overflowPunct w:val="0"/>
              <w:snapToGrid w:val="0"/>
              <w:jc w:val="center"/>
              <w:rPr>
                <w:rFonts w:hint="eastAsia" w:ascii="Times New Roman" w:hAnsi="Times New Roman" w:eastAsia="方正仿宋_GBK" w:cs="Times New Roman"/>
                <w:lang w:eastAsia="zh-CN"/>
              </w:rPr>
            </w:pPr>
            <w:r>
              <w:rPr>
                <w:rFonts w:hint="eastAsia" w:ascii="Times New Roman" w:hAnsi="Times New Roman" w:eastAsia="方正仿宋_GBK" w:cs="Times New Roman"/>
                <w:b w:val="0"/>
                <w:color w:val="000000"/>
                <w:kern w:val="0"/>
                <w:sz w:val="18"/>
                <w:szCs w:val="18"/>
                <w:lang w:eastAsia="zh-CN"/>
              </w:rPr>
              <w:t>神童镇人民政府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 xml:space="preserve">政府网站   </w:t>
            </w:r>
          </w:p>
          <w:p>
            <w:pPr>
              <w:overflowPunct w:val="0"/>
              <w:snapToGrid w:val="0"/>
              <w:jc w:val="left"/>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4</w:t>
            </w:r>
          </w:p>
        </w:tc>
        <w:tc>
          <w:tcPr>
            <w:tcW w:w="602" w:type="dxa"/>
            <w:vMerge w:val="continue"/>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组织开展群众文化活动</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1.机构名称；2.开放时间；3.机构地址；4.联系电话；5.临时停止开放信息。</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zh-CN" w:eastAsia="zh-CN"/>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公开条例》；2.《文化馆服务标准》（GBT32939-2016）</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向显宏</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文化体育岗</w:t>
            </w:r>
          </w:p>
        </w:tc>
        <w:tc>
          <w:tcPr>
            <w:tcW w:w="962" w:type="dxa"/>
            <w:vAlign w:val="center"/>
          </w:tcPr>
          <w:p>
            <w:pPr>
              <w:overflowPunct w:val="0"/>
              <w:snapToGrid w:val="0"/>
              <w:jc w:val="center"/>
              <w:rPr>
                <w:rFonts w:hint="eastAsia" w:ascii="Times New Roman" w:hAnsi="Times New Roman" w:eastAsia="方正仿宋_GBK" w:cs="Times New Roman"/>
                <w:lang w:eastAsia="zh-CN"/>
              </w:rPr>
            </w:pPr>
            <w:r>
              <w:rPr>
                <w:rFonts w:hint="eastAsia" w:ascii="Times New Roman" w:hAnsi="Times New Roman" w:eastAsia="方正仿宋_GBK" w:cs="Times New Roman"/>
                <w:b w:val="0"/>
                <w:color w:val="000000"/>
                <w:kern w:val="0"/>
                <w:sz w:val="18"/>
                <w:szCs w:val="18"/>
                <w:lang w:eastAsia="zh-CN"/>
              </w:rPr>
              <w:t>神童镇人民政府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 xml:space="preserve">政府网站   </w:t>
            </w:r>
          </w:p>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5</w:t>
            </w:r>
          </w:p>
        </w:tc>
        <w:tc>
          <w:tcPr>
            <w:tcW w:w="602" w:type="dxa"/>
            <w:vMerge w:val="continue"/>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下基层辅导、出演、展览和指导基层群众文化活动</w:t>
            </w:r>
          </w:p>
        </w:tc>
        <w:tc>
          <w:tcPr>
            <w:tcW w:w="2129"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1.活动时间；2.活动单位；3.活动地址；4.联系电话；5.临时停止活动信息</w:t>
            </w:r>
          </w:p>
        </w:tc>
        <w:tc>
          <w:tcPr>
            <w:tcW w:w="2992"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公开条例》；2.《文化馆服务标准》（GBT32939-2016）</w:t>
            </w:r>
          </w:p>
        </w:tc>
        <w:tc>
          <w:tcPr>
            <w:tcW w:w="687" w:type="dxa"/>
            <w:tcBorders>
              <w:tl2br w:val="nil"/>
              <w:tr2bl w:val="nil"/>
            </w:tcBorders>
            <w:tcMar>
              <w:top w:w="15" w:type="dxa"/>
              <w:left w:w="15" w:type="dxa"/>
              <w:right w:w="15" w:type="dxa"/>
            </w:tcMar>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向显宏</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文化体育岗</w:t>
            </w:r>
          </w:p>
        </w:tc>
        <w:tc>
          <w:tcPr>
            <w:tcW w:w="962" w:type="dxa"/>
            <w:vAlign w:val="center"/>
          </w:tcPr>
          <w:p>
            <w:pPr>
              <w:jc w:val="center"/>
              <w:rPr>
                <w:rFonts w:hint="eastAsia" w:ascii="Times New Roman" w:hAnsi="Times New Roman" w:eastAsia="方正仿宋_GBK" w:cs="Times New Roman"/>
                <w:lang w:eastAsia="zh-CN"/>
              </w:rPr>
            </w:pPr>
            <w:r>
              <w:rPr>
                <w:rFonts w:hint="eastAsia" w:ascii="Times New Roman" w:hAnsi="Times New Roman" w:eastAsia="方正仿宋_GBK" w:cs="Times New Roman"/>
                <w:b w:val="0"/>
                <w:color w:val="000000"/>
                <w:kern w:val="0"/>
                <w:sz w:val="18"/>
                <w:szCs w:val="18"/>
                <w:lang w:eastAsia="zh-CN"/>
              </w:rPr>
              <w:t>神童镇人民政府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 xml:space="preserve">政府网站   </w:t>
            </w:r>
          </w:p>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6</w:t>
            </w:r>
          </w:p>
        </w:tc>
        <w:tc>
          <w:tcPr>
            <w:tcW w:w="602" w:type="dxa"/>
            <w:vMerge w:val="continue"/>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举办各类展览、讲座信息</w:t>
            </w:r>
          </w:p>
        </w:tc>
        <w:tc>
          <w:tcPr>
            <w:tcW w:w="2129" w:type="dxa"/>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1.活动时间；2.活动单位；3.活动地址；4.联系电话；5.临时停止活动信息</w:t>
            </w:r>
          </w:p>
        </w:tc>
        <w:tc>
          <w:tcPr>
            <w:tcW w:w="2992" w:type="dxa"/>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公开条例》；2.《乡镇综合文化站管理办法》（中华人民共和国文化部令第48号）</w:t>
            </w:r>
          </w:p>
        </w:tc>
        <w:tc>
          <w:tcPr>
            <w:tcW w:w="687" w:type="dxa"/>
            <w:vAlign w:val="center"/>
          </w:tcPr>
          <w:p>
            <w:pPr>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向显宏</w:t>
            </w:r>
          </w:p>
        </w:tc>
        <w:tc>
          <w:tcPr>
            <w:tcW w:w="750"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文化体育岗</w:t>
            </w:r>
          </w:p>
        </w:tc>
        <w:tc>
          <w:tcPr>
            <w:tcW w:w="962" w:type="dxa"/>
            <w:vAlign w:val="center"/>
          </w:tcPr>
          <w:p>
            <w:pPr>
              <w:overflowPunct w:val="0"/>
              <w:snapToGrid w:val="0"/>
              <w:jc w:val="center"/>
              <w:rPr>
                <w:rFonts w:hint="eastAsia" w:ascii="Times New Roman" w:hAnsi="Times New Roman" w:eastAsia="方正仿宋_GBK" w:cs="Times New Roman"/>
                <w:lang w:eastAsia="zh-CN"/>
              </w:rPr>
            </w:pPr>
            <w:r>
              <w:rPr>
                <w:rFonts w:hint="eastAsia" w:ascii="Times New Roman" w:hAnsi="Times New Roman" w:eastAsia="方正仿宋_GBK" w:cs="Times New Roman"/>
                <w:b w:val="0"/>
                <w:color w:val="000000"/>
                <w:kern w:val="0"/>
                <w:sz w:val="18"/>
                <w:szCs w:val="18"/>
                <w:lang w:eastAsia="zh-CN"/>
              </w:rPr>
              <w:t>神童镇人民政府</w:t>
            </w:r>
          </w:p>
        </w:tc>
        <w:tc>
          <w:tcPr>
            <w:tcW w:w="2609" w:type="dxa"/>
            <w:vAlign w:val="center"/>
          </w:tcPr>
          <w:p>
            <w:pPr>
              <w:overflowPunct w:val="0"/>
              <w:snapToGrid w:val="0"/>
              <w:jc w:val="left"/>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 xml:space="preserve">政府网站   </w:t>
            </w:r>
          </w:p>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7</w:t>
            </w:r>
          </w:p>
        </w:tc>
        <w:tc>
          <w:tcPr>
            <w:tcW w:w="602" w:type="dxa"/>
            <w:vMerge w:val="continue"/>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辅导和培训基层文化骨干</w:t>
            </w:r>
          </w:p>
        </w:tc>
        <w:tc>
          <w:tcPr>
            <w:tcW w:w="2129"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1.培训时间；2.培训单位；3.培训地址；4.联系电话；5.临时停止活动信息</w:t>
            </w:r>
          </w:p>
        </w:tc>
        <w:tc>
          <w:tcPr>
            <w:tcW w:w="2992"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公开条例》；2.《乡镇综合</w:t>
            </w:r>
            <w:bookmarkStart w:id="0" w:name="_GoBack"/>
            <w:bookmarkEnd w:id="0"/>
            <w:r>
              <w:rPr>
                <w:rFonts w:hint="default" w:ascii="Times New Roman" w:hAnsi="Times New Roman" w:eastAsia="方正仿宋_GBK" w:cs="Times New Roman"/>
                <w:sz w:val="18"/>
                <w:szCs w:val="18"/>
              </w:rPr>
              <w:t>文化站管理办法》（中华人民共和国文化部令第49号）</w:t>
            </w:r>
          </w:p>
        </w:tc>
        <w:tc>
          <w:tcPr>
            <w:tcW w:w="687"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向显宏</w:t>
            </w:r>
          </w:p>
        </w:tc>
        <w:tc>
          <w:tcPr>
            <w:tcW w:w="750"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文化体育岗</w:t>
            </w:r>
          </w:p>
        </w:tc>
        <w:tc>
          <w:tcPr>
            <w:tcW w:w="962" w:type="dxa"/>
            <w:vAlign w:val="center"/>
          </w:tcPr>
          <w:p>
            <w:pPr>
              <w:overflowPunct w:val="0"/>
              <w:snapToGrid w:val="0"/>
              <w:jc w:val="center"/>
              <w:rPr>
                <w:rFonts w:hint="eastAsia" w:ascii="Times New Roman" w:hAnsi="Times New Roman" w:eastAsia="方正仿宋_GBK" w:cs="Times New Roman"/>
                <w:lang w:eastAsia="zh-CN"/>
              </w:rPr>
            </w:pPr>
            <w:r>
              <w:rPr>
                <w:rFonts w:hint="eastAsia" w:ascii="Times New Roman" w:hAnsi="Times New Roman" w:eastAsia="方正仿宋_GBK" w:cs="Times New Roman"/>
                <w:b w:val="0"/>
                <w:color w:val="000000"/>
                <w:kern w:val="0"/>
                <w:sz w:val="18"/>
                <w:szCs w:val="18"/>
                <w:lang w:eastAsia="zh-CN"/>
              </w:rPr>
              <w:t>神童镇人民政府</w:t>
            </w:r>
          </w:p>
        </w:tc>
        <w:tc>
          <w:tcPr>
            <w:tcW w:w="2609" w:type="dxa"/>
            <w:vAlign w:val="center"/>
          </w:tcPr>
          <w:p>
            <w:pPr>
              <w:overflowPunct w:val="0"/>
              <w:snapToGrid w:val="0"/>
              <w:jc w:val="left"/>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 xml:space="preserve">政府网站   </w:t>
            </w:r>
          </w:p>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8</w:t>
            </w:r>
          </w:p>
        </w:tc>
        <w:tc>
          <w:tcPr>
            <w:tcW w:w="602" w:type="dxa"/>
            <w:vMerge w:val="continue"/>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非物质文化遗产展示传播活动</w:t>
            </w:r>
          </w:p>
        </w:tc>
        <w:tc>
          <w:tcPr>
            <w:tcW w:w="2129"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1.活动时间；2.活动单位；3.活动地址；4.联系电话；5.临时停止活动信息</w:t>
            </w:r>
          </w:p>
        </w:tc>
        <w:tc>
          <w:tcPr>
            <w:tcW w:w="2992"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1.《中华人民共和国非物质</w:t>
            </w:r>
            <w:r>
              <w:rPr>
                <w:rFonts w:hint="default" w:ascii="Times New Roman" w:hAnsi="Times New Roman" w:eastAsia="方正仿宋_GBK" w:cs="Times New Roman"/>
                <w:sz w:val="18"/>
                <w:szCs w:val="18"/>
                <w:lang w:eastAsia="zh-CN"/>
              </w:rPr>
              <w:t>文化</w:t>
            </w:r>
            <w:r>
              <w:rPr>
                <w:rFonts w:hint="default" w:ascii="Times New Roman" w:hAnsi="Times New Roman" w:eastAsia="方正仿宋_GBK" w:cs="Times New Roman"/>
                <w:sz w:val="18"/>
                <w:szCs w:val="18"/>
              </w:rPr>
              <w:t>遗产法》；2.《中华人民共和国政府信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w:t>
            </w:r>
          </w:p>
        </w:tc>
        <w:tc>
          <w:tcPr>
            <w:tcW w:w="687"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向显宏</w:t>
            </w:r>
          </w:p>
        </w:tc>
        <w:tc>
          <w:tcPr>
            <w:tcW w:w="750"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文化体育岗</w:t>
            </w:r>
          </w:p>
        </w:tc>
        <w:tc>
          <w:tcPr>
            <w:tcW w:w="962" w:type="dxa"/>
            <w:vAlign w:val="center"/>
          </w:tcPr>
          <w:p>
            <w:pPr>
              <w:overflowPunct w:val="0"/>
              <w:snapToGrid w:val="0"/>
              <w:jc w:val="center"/>
              <w:rPr>
                <w:rFonts w:hint="eastAsia" w:ascii="Times New Roman" w:hAnsi="Times New Roman" w:eastAsia="方正仿宋_GBK" w:cs="Times New Roman"/>
                <w:lang w:eastAsia="zh-CN"/>
              </w:rPr>
            </w:pPr>
            <w:r>
              <w:rPr>
                <w:rFonts w:hint="eastAsia" w:ascii="Times New Roman" w:hAnsi="Times New Roman" w:eastAsia="方正仿宋_GBK" w:cs="Times New Roman"/>
                <w:b w:val="0"/>
                <w:color w:val="000000"/>
                <w:kern w:val="0"/>
                <w:sz w:val="18"/>
                <w:szCs w:val="18"/>
                <w:lang w:eastAsia="zh-CN"/>
              </w:rPr>
              <w:t>神童镇人民政府</w:t>
            </w:r>
          </w:p>
        </w:tc>
        <w:tc>
          <w:tcPr>
            <w:tcW w:w="2609" w:type="dxa"/>
            <w:vAlign w:val="center"/>
          </w:tcPr>
          <w:p>
            <w:pPr>
              <w:overflowPunct w:val="0"/>
              <w:snapToGrid w:val="0"/>
              <w:jc w:val="left"/>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 xml:space="preserve">政府网站   </w:t>
            </w:r>
          </w:p>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9</w:t>
            </w:r>
          </w:p>
        </w:tc>
        <w:tc>
          <w:tcPr>
            <w:tcW w:w="602" w:type="dxa"/>
            <w:vMerge w:val="continue"/>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1171"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文博单位名录</w:t>
            </w:r>
          </w:p>
        </w:tc>
        <w:tc>
          <w:tcPr>
            <w:tcW w:w="2129"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文物</w:t>
            </w:r>
            <w:r>
              <w:rPr>
                <w:rFonts w:hint="default" w:ascii="Times New Roman" w:hAnsi="Times New Roman" w:eastAsia="方正仿宋_GBK" w:cs="Times New Roman"/>
              </w:rPr>
              <w:t>保护管理机构和博物馆名录</w:t>
            </w:r>
          </w:p>
        </w:tc>
        <w:tc>
          <w:tcPr>
            <w:tcW w:w="2992"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《中华人民共和国政府信</w:t>
            </w:r>
            <w:r>
              <w:rPr>
                <w:rFonts w:hint="default" w:ascii="Times New Roman" w:hAnsi="Times New Roman" w:eastAsia="方正仿宋_GBK" w:cs="Times New Roman"/>
                <w:sz w:val="18"/>
                <w:szCs w:val="18"/>
                <w:lang w:eastAsia="zh-CN"/>
              </w:rPr>
              <w:t>息</w:t>
            </w:r>
            <w:r>
              <w:rPr>
                <w:rFonts w:hint="default" w:ascii="Times New Roman" w:hAnsi="Times New Roman" w:eastAsia="方正仿宋_GBK" w:cs="Times New Roman"/>
                <w:sz w:val="18"/>
                <w:szCs w:val="18"/>
              </w:rPr>
              <w:t>公开条例》；</w:t>
            </w:r>
          </w:p>
        </w:tc>
        <w:tc>
          <w:tcPr>
            <w:tcW w:w="687" w:type="dxa"/>
            <w:vAlign w:val="center"/>
          </w:tcPr>
          <w:p>
            <w:pPr>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信息形成或变更之日起20个工作日内公开</w:t>
            </w:r>
          </w:p>
        </w:tc>
        <w:tc>
          <w:tcPr>
            <w:tcW w:w="492"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向显宏</w:t>
            </w:r>
          </w:p>
        </w:tc>
        <w:tc>
          <w:tcPr>
            <w:tcW w:w="750" w:type="dxa"/>
            <w:vAlign w:val="center"/>
          </w:tcPr>
          <w:p>
            <w:pPr>
              <w:overflowPunct w:val="0"/>
              <w:snapToGrid w:val="0"/>
              <w:jc w:val="center"/>
              <w:rPr>
                <w:rFonts w:hint="default" w:ascii="Times New Roman" w:hAnsi="Times New Roman" w:eastAsia="方正仿宋_GBK" w:cs="Times New Roman"/>
                <w:color w:val="auto"/>
                <w:kern w:val="0"/>
                <w:sz w:val="18"/>
                <w:szCs w:val="18"/>
                <w:lang w:val="en-US" w:eastAsia="zh-CN"/>
              </w:rPr>
            </w:pPr>
            <w:r>
              <w:rPr>
                <w:rFonts w:hint="eastAsia" w:ascii="Times New Roman" w:hAnsi="Times New Roman" w:eastAsia="方正仿宋_GBK" w:cs="Times New Roman"/>
                <w:color w:val="auto"/>
                <w:sz w:val="18"/>
                <w:szCs w:val="18"/>
                <w:lang w:eastAsia="zh-CN"/>
              </w:rPr>
              <w:t>文化体育岗</w:t>
            </w:r>
          </w:p>
        </w:tc>
        <w:tc>
          <w:tcPr>
            <w:tcW w:w="962" w:type="dxa"/>
            <w:vAlign w:val="center"/>
          </w:tcPr>
          <w:p>
            <w:pPr>
              <w:overflowPunct w:val="0"/>
              <w:snapToGrid w:val="0"/>
              <w:jc w:val="center"/>
              <w:rPr>
                <w:rFonts w:hint="eastAsia" w:ascii="Times New Roman" w:hAnsi="Times New Roman" w:eastAsia="方正仿宋_GBK" w:cs="Times New Roman"/>
                <w:lang w:eastAsia="zh-CN"/>
              </w:rPr>
            </w:pPr>
            <w:r>
              <w:rPr>
                <w:rFonts w:hint="eastAsia" w:ascii="Times New Roman" w:hAnsi="Times New Roman" w:eastAsia="方正仿宋_GBK" w:cs="Times New Roman"/>
                <w:b w:val="0"/>
                <w:color w:val="000000"/>
                <w:kern w:val="0"/>
                <w:sz w:val="18"/>
                <w:szCs w:val="18"/>
                <w:lang w:eastAsia="zh-CN"/>
              </w:rPr>
              <w:t>神童镇人民政府</w:t>
            </w:r>
          </w:p>
        </w:tc>
        <w:tc>
          <w:tcPr>
            <w:tcW w:w="2609" w:type="dxa"/>
            <w:vAlign w:val="center"/>
          </w:tcPr>
          <w:p>
            <w:pPr>
              <w:overflowPunct w:val="0"/>
              <w:snapToGrid w:val="0"/>
              <w:jc w:val="left"/>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18"/>
                <w:szCs w:val="18"/>
              </w:rPr>
              <w:t>■</w:t>
            </w:r>
            <w:r>
              <w:rPr>
                <w:rFonts w:hint="default" w:ascii="Times New Roman" w:hAnsi="Times New Roman" w:eastAsia="方正仿宋_GBK" w:cs="Times New Roman"/>
                <w:color w:val="000000"/>
                <w:kern w:val="0"/>
                <w:sz w:val="18"/>
                <w:szCs w:val="18"/>
              </w:rPr>
              <w:t xml:space="preserve">政府网站   </w:t>
            </w:r>
          </w:p>
          <w:p>
            <w:pPr>
              <w:overflowPunct w:val="0"/>
              <w:snapToGrid w:val="0"/>
              <w:jc w:val="left"/>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w:t>
            </w:r>
            <w:r>
              <w:rPr>
                <w:rFonts w:hint="default" w:ascii="Times New Roman" w:hAnsi="Times New Roman" w:eastAsia="方正仿宋_GBK" w:cs="Times New Roman"/>
                <w:color w:val="000000"/>
                <w:kern w:val="0"/>
                <w:sz w:val="18"/>
                <w:szCs w:val="18"/>
                <w:lang w:eastAsia="zh-CN"/>
              </w:rPr>
              <w:t>公共</w:t>
            </w:r>
            <w:r>
              <w:rPr>
                <w:rFonts w:hint="default" w:ascii="Times New Roman" w:hAnsi="Times New Roman" w:eastAsia="方正仿宋_GBK" w:cs="Times New Roman"/>
                <w:color w:val="000000"/>
                <w:kern w:val="0"/>
                <w:sz w:val="18"/>
                <w:szCs w:val="18"/>
              </w:rPr>
              <w:t xml:space="preserve">服务中心                                                                                                                                                                                                    </w:t>
            </w:r>
            <w:r>
              <w:rPr>
                <w:rFonts w:hint="default" w:ascii="Times New Roman" w:hAnsi="Times New Roman" w:eastAsia="方正仿宋_GBK" w:cs="Times New Roman"/>
                <w:color w:val="000000"/>
                <w:kern w:val="0"/>
                <w:sz w:val="18"/>
                <w:szCs w:val="18"/>
                <w:lang w:eastAsia="zh-CN"/>
              </w:rPr>
              <w:t>（政务公开专区）</w:t>
            </w:r>
            <w:r>
              <w:rPr>
                <w:rFonts w:hint="default" w:ascii="Times New Roman" w:hAnsi="Times New Roman" w:eastAsia="方正仿宋_GBK" w:cs="Times New Roman"/>
                <w:color w:val="000000"/>
                <w:kern w:val="0"/>
                <w:sz w:val="18"/>
                <w:szCs w:val="18"/>
              </w:rPr>
              <w:t xml:space="preserve">                                                                                                                                                                                                     ■社区/企事业单位/村公示栏</w:t>
            </w:r>
            <w:r>
              <w:rPr>
                <w:rFonts w:hint="default" w:ascii="Times New Roman" w:hAnsi="Times New Roman" w:eastAsia="方正仿宋_GBK" w:cs="Times New Roman"/>
                <w:color w:val="000000"/>
                <w:kern w:val="0"/>
                <w:sz w:val="18"/>
                <w:szCs w:val="18"/>
              </w:rPr>
              <w:br w:type="textWrapping"/>
            </w:r>
            <w:r>
              <w:rPr>
                <w:rFonts w:hint="default" w:ascii="Times New Roman" w:hAnsi="Times New Roman" w:eastAsia="方正仿宋_GBK" w:cs="Times New Roman"/>
                <w:color w:val="000000"/>
                <w:kern w:val="0"/>
                <w:sz w:val="18"/>
                <w:szCs w:val="18"/>
              </w:rPr>
              <w:t xml:space="preserve">（电子屏）  </w:t>
            </w:r>
            <w:r>
              <w:rPr>
                <w:rFonts w:hint="default" w:ascii="Times New Roman" w:hAnsi="Times New Roman" w:eastAsia="方正仿宋_GBK" w:cs="Times New Roman"/>
                <w:color w:val="000000"/>
                <w:kern w:val="0"/>
                <w:sz w:val="18"/>
                <w:szCs w:val="18"/>
                <w:lang w:val="en-US" w:eastAsia="zh-CN"/>
              </w:rPr>
              <w:t xml:space="preserve">                                                                                                                                                                                                                                                                                                                                                                                         </w:t>
            </w:r>
          </w:p>
        </w:tc>
        <w:tc>
          <w:tcPr>
            <w:tcW w:w="622"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73"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506"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c>
          <w:tcPr>
            <w:tcW w:w="557"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p>
        </w:tc>
        <w:tc>
          <w:tcPr>
            <w:tcW w:w="910" w:type="dxa"/>
            <w:vAlign w:val="center"/>
          </w:tcPr>
          <w:p>
            <w:pPr>
              <w:overflowPunct w:val="0"/>
              <w:snapToGrid w:val="0"/>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lang w:val="en-US"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YWNiZWU3NzdhNGU5NmE2ZTFhNDc0NmExYWU3MWIifQ=="/>
    <w:docVar w:name="KSO_WPS_MARK_KEY" w:val="f7de1d11-88a0-41a7-94df-851aeedcb6fa"/>
  </w:docVars>
  <w:rsids>
    <w:rsidRoot w:val="0052371F"/>
    <w:rsid w:val="0052371F"/>
    <w:rsid w:val="0642404B"/>
    <w:rsid w:val="0E1421A8"/>
    <w:rsid w:val="22164BAE"/>
    <w:rsid w:val="23FFA31A"/>
    <w:rsid w:val="249A1A4C"/>
    <w:rsid w:val="2BC977A3"/>
    <w:rsid w:val="30110DE2"/>
    <w:rsid w:val="437217FE"/>
    <w:rsid w:val="4CB91D57"/>
    <w:rsid w:val="57F7072A"/>
    <w:rsid w:val="5FFB345A"/>
    <w:rsid w:val="6C9D38C9"/>
    <w:rsid w:val="7BFC0CFB"/>
    <w:rsid w:val="7C4A0480"/>
    <w:rsid w:val="7FD86850"/>
    <w:rsid w:val="EAFBF8B1"/>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1753</Words>
  <Characters>1872</Characters>
  <Lines>24</Lines>
  <Paragraphs>7</Paragraphs>
  <TotalTime>0</TotalTime>
  <ScaleCrop>false</ScaleCrop>
  <LinksUpToDate>false</LinksUpToDate>
  <CharactersWithSpaces>7684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2023-10-14T14:18:00Z</dcterms:created>
  <dc:creator>Administrator</dc:creator>
  <cp:lastModifiedBy>神童政府</cp:lastModifiedBy>
  <cp:lastPrinted>2026-01-13T02:37:16Z</cp:lastPrinted>
  <dcterms:modified xsi:type="dcterms:W3CDTF">2026-01-13T02:37:26Z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27CDE5B1053F43E6A5CA928CEEEFEC79_13</vt:lpwstr>
  </property>
  <property fmtid="{D5CDD505-2E9C-101B-9397-08002B2CF9AE}" pid="4" name="KSOTemplateDocerSaveRecord">
    <vt:lpwstr>eyJoZGlkIjoiYmU4ZThkYzkzMzE3NzFhNGQwMDA4YzBkMmUwNzdlOTQiLCJ1c2VySWQiOiIxNjY3ODkzODI2In0=</vt:lpwstr>
  </property>
</Properties>
</file>