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神童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卫生健康领域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行政许可类事项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再生育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【法律】《中华人民共和国人口与计划生育法》《重庆市人口与计划生育条例》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val="en-US" w:eastAsia="zh-CN"/>
              </w:rPr>
              <w:t>罗芬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  <w:t>教育卫生岗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18"/>
                <w:szCs w:val="18"/>
                <w:lang w:eastAsia="zh-CN"/>
              </w:rPr>
              <w:t>神童镇人民政府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行政备案类事项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生育登记服务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  <w:t>罗芬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8"/>
                <w:szCs w:val="18"/>
                <w:lang w:eastAsia="zh-CN"/>
              </w:rPr>
              <w:t>教育卫生岗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18"/>
                <w:szCs w:val="18"/>
                <w:lang w:eastAsia="zh-CN"/>
              </w:rPr>
              <w:t>神童镇人民政府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 xml:space="preserve">政府网站   </w:t>
            </w:r>
          </w:p>
          <w:p>
            <w:pPr>
              <w:overflowPunct w:val="0"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>
      <w:pPr>
        <w:rPr>
          <w:rFonts w:hint="default" w:ascii="Times New Roman" w:hAnsi="Times New Roman" w:eastAsia="方正仿宋_GBK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YWNiZWU3NzdhNGU5NmE2ZTFhNDc0NmExYWU3MWIifQ=="/>
  </w:docVars>
  <w:rsids>
    <w:rsidRoot w:val="0052371F"/>
    <w:rsid w:val="0052371F"/>
    <w:rsid w:val="01BC5231"/>
    <w:rsid w:val="0E1421A8"/>
    <w:rsid w:val="149219B5"/>
    <w:rsid w:val="259F0193"/>
    <w:rsid w:val="25AD6AF0"/>
    <w:rsid w:val="32B101D7"/>
    <w:rsid w:val="3C98682F"/>
    <w:rsid w:val="5AD75D8C"/>
    <w:rsid w:val="5DC227BD"/>
    <w:rsid w:val="613C10DF"/>
    <w:rsid w:val="63604804"/>
    <w:rsid w:val="651037BD"/>
    <w:rsid w:val="6B770087"/>
    <w:rsid w:val="BFBF30FA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365</Characters>
  <Lines>24</Lines>
  <Paragraphs>7</Paragraphs>
  <TotalTime>46</TotalTime>
  <ScaleCrop>false</ScaleCrop>
  <LinksUpToDate>false</LinksUpToDate>
  <CharactersWithSpaces>1352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2023-10-13T22:18:00Z</dcterms:created>
  <dc:creator>Administrator</dc:creator>
  <cp:lastModifiedBy>神童政府</cp:lastModifiedBy>
  <cp:lastPrinted>2026-01-13T02:36:00Z</cp:lastPrinted>
  <dcterms:modified xsi:type="dcterms:W3CDTF">2026-01-13T02:40:50Z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B819E314AD6A46BCACB0AF1679BCC892_12</vt:lpwstr>
  </property>
  <property fmtid="{D5CDD505-2E9C-101B-9397-08002B2CF9AE}" pid="4" name="KSOTemplateDocerSaveRecord">
    <vt:lpwstr>eyJoZGlkIjoiYmU4ZThkYzkzMzE3NzFhNGQwMDA4YzBkMmUwNzdlOTQiLCJ1c2VySWQiOiIxNjY3ODkzODI2In0=</vt:lpwstr>
  </property>
</Properties>
</file>