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w:t>
      </w:r>
      <w:r>
        <w:rPr>
          <w:rFonts w:hint="eastAsia" w:ascii="方正小标宋_GBK" w:hAnsi="方正小标宋_GBK" w:eastAsia="方正小标宋_GBK" w:cs="方正小标宋_GBK"/>
          <w:color w:val="000000"/>
          <w:kern w:val="0"/>
          <w:sz w:val="44"/>
          <w:szCs w:val="44"/>
          <w:lang w:eastAsia="zh-CN"/>
        </w:rPr>
        <w:t>南川</w:t>
      </w:r>
      <w:r>
        <w:rPr>
          <w:rFonts w:hint="eastAsia" w:ascii="方正小标宋_GBK" w:hAnsi="方正小标宋_GBK" w:eastAsia="方正小标宋_GBK" w:cs="方正小标宋_GBK"/>
          <w:color w:val="000000"/>
          <w:kern w:val="0"/>
          <w:sz w:val="44"/>
          <w:szCs w:val="44"/>
        </w:rPr>
        <w:t>区</w:t>
      </w:r>
      <w:r>
        <w:rPr>
          <w:rFonts w:hint="eastAsia" w:ascii="方正小标宋_GBK" w:hAnsi="方正小标宋_GBK" w:eastAsia="方正小标宋_GBK" w:cs="方正小标宋_GBK"/>
          <w:color w:val="000000"/>
          <w:sz w:val="44"/>
          <w:szCs w:val="44"/>
          <w:lang w:val="en-US" w:eastAsia="zh-CN"/>
        </w:rPr>
        <w:t>石溪镇</w:t>
      </w:r>
      <w:r>
        <w:rPr>
          <w:rFonts w:hint="eastAsia" w:ascii="方正小标宋_GBK" w:hAnsi="方正小标宋_GBK" w:eastAsia="方正小标宋_GBK" w:cs="方正小标宋_GBK"/>
          <w:color w:val="000000"/>
          <w:kern w:val="0"/>
          <w:sz w:val="44"/>
          <w:szCs w:val="44"/>
          <w:lang w:eastAsia="zh-CN"/>
        </w:rPr>
        <w:t>人民政府公共法律</w:t>
      </w:r>
      <w:r>
        <w:rPr>
          <w:rFonts w:hint="eastAsia" w:ascii="方正小标宋_GBK" w:hAnsi="方正小标宋_GBK" w:eastAsia="方正小标宋_GBK" w:cs="方正小标宋_GBK"/>
          <w:color w:val="000000"/>
          <w:kern w:val="0"/>
          <w:sz w:val="44"/>
          <w:szCs w:val="44"/>
        </w:rPr>
        <w:t>服务领域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rPr>
        <w:t>政务公开标准目录</w:t>
      </w:r>
      <w:r>
        <w:rPr>
          <w:rFonts w:hint="eastAsia" w:ascii="方正小标宋_GBK" w:hAnsi="方正小标宋_GBK" w:eastAsia="方正小标宋_GBK" w:cs="方正小标宋_GBK"/>
          <w:color w:val="000000"/>
          <w:kern w:val="0"/>
          <w:sz w:val="44"/>
          <w:szCs w:val="44"/>
          <w:lang w:eastAsia="zh-CN"/>
        </w:rPr>
        <w:t>（</w:t>
      </w:r>
      <w:r>
        <w:rPr>
          <w:rFonts w:hint="eastAsia" w:ascii="方正小标宋_GBK" w:hAnsi="方正小标宋_GBK" w:eastAsia="方正小标宋_GBK" w:cs="方正小标宋_GBK"/>
          <w:color w:val="000000"/>
          <w:kern w:val="0"/>
          <w:sz w:val="44"/>
          <w:szCs w:val="44"/>
          <w:lang w:val="en-US" w:eastAsia="zh-CN"/>
        </w:rPr>
        <w:t>2024年版</w:t>
      </w:r>
      <w:r>
        <w:rPr>
          <w:rFonts w:hint="eastAsia" w:ascii="方正小标宋_GBK" w:hAnsi="方正小标宋_GBK" w:eastAsia="方正小标宋_GBK" w:cs="方正小标宋_GBK"/>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000000"/>
          <w:kern w:val="0"/>
          <w:sz w:val="44"/>
          <w:szCs w:val="44"/>
        </w:rPr>
      </w:pPr>
    </w:p>
    <w:tbl>
      <w:tblPr>
        <w:tblStyle w:val="5"/>
        <w:tblW w:w="16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5"/>
        <w:gridCol w:w="602"/>
        <w:gridCol w:w="1171"/>
        <w:gridCol w:w="1508"/>
        <w:gridCol w:w="2393"/>
        <w:gridCol w:w="1129"/>
        <w:gridCol w:w="910"/>
        <w:gridCol w:w="860"/>
        <w:gridCol w:w="1212"/>
        <w:gridCol w:w="2609"/>
        <w:gridCol w:w="622"/>
        <w:gridCol w:w="573"/>
        <w:gridCol w:w="506"/>
        <w:gridCol w:w="55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序号</w:t>
            </w:r>
          </w:p>
        </w:tc>
        <w:tc>
          <w:tcPr>
            <w:tcW w:w="177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公开事项</w:t>
            </w:r>
          </w:p>
        </w:tc>
        <w:tc>
          <w:tcPr>
            <w:tcW w:w="1508"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公开内容</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（要素）</w:t>
            </w:r>
          </w:p>
        </w:tc>
        <w:tc>
          <w:tcPr>
            <w:tcW w:w="2393"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公开依据</w:t>
            </w:r>
          </w:p>
        </w:tc>
        <w:tc>
          <w:tcPr>
            <w:tcW w:w="112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公开时限</w:t>
            </w:r>
          </w:p>
        </w:tc>
        <w:tc>
          <w:tcPr>
            <w:tcW w:w="91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领导</w:t>
            </w:r>
          </w:p>
        </w:tc>
        <w:tc>
          <w:tcPr>
            <w:tcW w:w="86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单位</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bCs/>
                <w:color w:val="000000"/>
                <w:kern w:val="0"/>
                <w:sz w:val="18"/>
                <w:szCs w:val="18"/>
              </w:rPr>
              <w:t>公开</w:t>
            </w:r>
            <w:r>
              <w:rPr>
                <w:rFonts w:ascii="宋体" w:hAnsi="宋体" w:eastAsia="宋体"/>
                <w:b w:val="0"/>
                <w:bCs/>
                <w:color w:val="000000"/>
                <w:kern w:val="0"/>
                <w:sz w:val="18"/>
                <w:szCs w:val="18"/>
              </w:rPr>
              <w:br w:type="textWrapping"/>
            </w:r>
            <w:r>
              <w:rPr>
                <w:rFonts w:hint="eastAsia" w:ascii="宋体" w:hAnsi="宋体" w:eastAsia="宋体"/>
                <w:b w:val="0"/>
                <w:bCs/>
                <w:color w:val="000000"/>
                <w:kern w:val="0"/>
                <w:sz w:val="18"/>
                <w:szCs w:val="18"/>
              </w:rPr>
              <w:t>主体</w:t>
            </w:r>
          </w:p>
        </w:tc>
        <w:tc>
          <w:tcPr>
            <w:tcW w:w="260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ascii="方正黑体_GBK" w:hAnsi="方正黑体_GBK" w:eastAsia="方正黑体_GBK" w:cs="方正黑体_GBK"/>
                <w:color w:val="000000"/>
                <w:sz w:val="18"/>
              </w:rPr>
              <w:t>公开渠道和载体</w:t>
            </w:r>
          </w:p>
        </w:tc>
        <w:tc>
          <w:tcPr>
            <w:tcW w:w="1195"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公开对象</w:t>
            </w:r>
          </w:p>
        </w:tc>
        <w:tc>
          <w:tcPr>
            <w:tcW w:w="106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公开方式</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0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一级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1171"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二级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1508"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2393"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1129"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910"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860"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pPr>
          </w:p>
        </w:tc>
        <w:tc>
          <w:tcPr>
            <w:tcW w:w="2609"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2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全社会</w:t>
            </w:r>
          </w:p>
        </w:tc>
        <w:tc>
          <w:tcPr>
            <w:tcW w:w="573"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特定</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群体</w:t>
            </w:r>
          </w:p>
        </w:tc>
        <w:tc>
          <w:tcPr>
            <w:tcW w:w="506"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主动</w:t>
            </w:r>
          </w:p>
        </w:tc>
        <w:tc>
          <w:tcPr>
            <w:tcW w:w="557"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依申</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请</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lang w:eastAsia="zh-CN"/>
              </w:rPr>
              <w:t>乡镇</w:t>
            </w:r>
            <w:r>
              <w:rPr>
                <w:rFonts w:hint="eastAsia" w:ascii="方正黑体_GBK" w:hAnsi="方正黑体_GBK" w:eastAsia="方正黑体_GBK" w:cs="方正黑体_GBK"/>
                <w:color w:val="00000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1</w:t>
            </w:r>
          </w:p>
        </w:tc>
        <w:tc>
          <w:tcPr>
            <w:tcW w:w="60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行政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给付</w:t>
            </w:r>
          </w:p>
          <w:p>
            <w:pPr>
              <w:overflowPunct w:val="0"/>
              <w:snapToGrid w:val="0"/>
              <w:jc w:val="center"/>
              <w:rPr>
                <w:rFonts w:hint="eastAsia" w:ascii="Times New Roman" w:hAnsi="Times New Roman" w:eastAsia="宋体" w:cs="宋体"/>
                <w:color w:val="000000"/>
                <w:kern w:val="0"/>
                <w:sz w:val="18"/>
                <w:szCs w:val="18"/>
              </w:rPr>
            </w:pPr>
          </w:p>
        </w:tc>
        <w:tc>
          <w:tcPr>
            <w:tcW w:w="1171"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人民调解员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补贴发放</w:t>
            </w:r>
          </w:p>
          <w:p>
            <w:pPr>
              <w:overflowPunct w:val="0"/>
              <w:snapToGrid w:val="0"/>
              <w:jc w:val="center"/>
              <w:rPr>
                <w:rFonts w:hint="eastAsia" w:ascii="Times New Roman" w:hAnsi="Times New Roman" w:eastAsia="宋体" w:cs="宋体"/>
                <w:color w:val="000000"/>
                <w:kern w:val="0"/>
                <w:sz w:val="18"/>
                <w:szCs w:val="18"/>
              </w:rPr>
            </w:pPr>
          </w:p>
        </w:tc>
        <w:tc>
          <w:tcPr>
            <w:tcW w:w="1508"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依据、条件、程序以及发放情况</w:t>
            </w:r>
          </w:p>
          <w:p>
            <w:pPr>
              <w:overflowPunct w:val="0"/>
              <w:snapToGrid w:val="0"/>
              <w:jc w:val="center"/>
              <w:rPr>
                <w:rFonts w:hint="eastAsia" w:ascii="Times New Roman" w:hAnsi="Times New Roman" w:eastAsia="宋体" w:cs="宋体"/>
                <w:color w:val="000000"/>
                <w:kern w:val="0"/>
                <w:sz w:val="18"/>
                <w:szCs w:val="18"/>
              </w:rPr>
            </w:pPr>
          </w:p>
        </w:tc>
        <w:tc>
          <w:tcPr>
            <w:tcW w:w="2393"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《中华人民共和国人民调解法》</w:t>
            </w:r>
          </w:p>
          <w:p>
            <w:pPr>
              <w:overflowPunct w:val="0"/>
              <w:snapToGrid w:val="0"/>
              <w:jc w:val="left"/>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p>
            <w:pPr>
              <w:overflowPunct w:val="0"/>
              <w:snapToGrid w:val="0"/>
              <w:jc w:val="left"/>
              <w:rPr>
                <w:rFonts w:hint="eastAsia" w:ascii="Times New Roman" w:hAnsi="Times New Roman" w:eastAsia="宋体" w:cs="宋体"/>
                <w:color w:val="000000"/>
                <w:kern w:val="0"/>
                <w:sz w:val="18"/>
                <w:szCs w:val="18"/>
              </w:rPr>
            </w:pPr>
          </w:p>
        </w:tc>
        <w:tc>
          <w:tcPr>
            <w:tcW w:w="1129"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制作或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获取信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息之日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起20 个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工作日内</w:t>
            </w: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邓建洪</w:t>
            </w:r>
          </w:p>
        </w:tc>
        <w:tc>
          <w:tcPr>
            <w:tcW w:w="86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石溪镇司法所</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910" w:type="dxa"/>
            <w:tcBorders>
              <w:tl2br w:val="nil"/>
              <w:tr2bl w:val="nil"/>
            </w:tcBorders>
            <w:tcMar>
              <w:top w:w="15" w:type="dxa"/>
              <w:left w:w="15" w:type="dxa"/>
              <w:right w:w="15" w:type="dxa"/>
            </w:tcMar>
            <w:vAlign w:val="center"/>
          </w:tcPr>
          <w:p>
            <w:pPr>
              <w:overflowPunct w:val="0"/>
              <w:snapToGrid w:val="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2</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咨询服务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公共法律服务实体平台、热线平台、网络平台咨询服务</w:t>
            </w:r>
          </w:p>
        </w:tc>
        <w:tc>
          <w:tcPr>
            <w:tcW w:w="1508"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公共法律服务实体、热线、网络平台法律咨询服务指南</w:t>
            </w:r>
          </w:p>
        </w:tc>
        <w:tc>
          <w:tcPr>
            <w:tcW w:w="2393"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kern w:val="0"/>
                <w:sz w:val="21"/>
                <w:szCs w:val="21"/>
                <w:lang w:bidi="ar"/>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left"/>
              <w:rPr>
                <w:rFonts w:hint="eastAsia" w:ascii="Times New Roman" w:hAnsi="Times New Roman" w:eastAsia="宋体" w:cs="宋体"/>
                <w:color w:val="000000"/>
                <w:kern w:val="0"/>
                <w:sz w:val="18"/>
                <w:szCs w:val="18"/>
                <w:lang w:val="zh-CN" w:eastAsia="zh-CN" w:bidi="ar-SA"/>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1129"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制作或获取信息之日起20个工作日内</w:t>
            </w: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邓建洪</w:t>
            </w:r>
          </w:p>
        </w:tc>
        <w:tc>
          <w:tcPr>
            <w:tcW w:w="86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auto"/>
                <w:sz w:val="18"/>
                <w:szCs w:val="18"/>
                <w:lang w:eastAsia="zh-CN"/>
              </w:rPr>
              <w:t>石溪镇司法所</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3</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查询服务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公共法律服务实体、热线、网络平台信息</w:t>
            </w:r>
          </w:p>
        </w:tc>
        <w:tc>
          <w:tcPr>
            <w:tcW w:w="1508"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公共法律服务平台建设相关规划，实体场所地址、热线电话、中国法网和重庆法网网址，公共法律服务事项清单及服务指南</w:t>
            </w:r>
          </w:p>
        </w:tc>
        <w:tc>
          <w:tcPr>
            <w:tcW w:w="2393"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1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auto"/>
                <w:sz w:val="18"/>
                <w:szCs w:val="18"/>
                <w:lang w:eastAsia="zh-CN"/>
              </w:rPr>
              <w:t>邓建洪</w:t>
            </w:r>
          </w:p>
        </w:tc>
        <w:tc>
          <w:tcPr>
            <w:tcW w:w="86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auto"/>
                <w:sz w:val="18"/>
                <w:szCs w:val="18"/>
                <w:lang w:eastAsia="zh-CN"/>
              </w:rPr>
              <w:t>石溪镇司法所</w:t>
            </w:r>
          </w:p>
        </w:tc>
        <w:tc>
          <w:tcPr>
            <w:tcW w:w="1212" w:type="dxa"/>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asciiTheme="minorHAnsi" w:hAnsiTheme="minorHAnsi"/>
                <w:kern w:val="0"/>
                <w:sz w:val="21"/>
                <w:szCs w:val="21"/>
                <w:lang w:val="en-US" w:eastAsia="zh-CN" w:bidi="ar"/>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4</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法律知识</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普及服务</w:t>
            </w:r>
          </w:p>
        </w:tc>
        <w:tc>
          <w:tcPr>
            <w:tcW w:w="1508"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法律法规资讯、普法动态资讯、普法讲师团信息等</w:t>
            </w:r>
          </w:p>
        </w:tc>
        <w:tc>
          <w:tcPr>
            <w:tcW w:w="2393"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1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邓建洪</w:t>
            </w:r>
          </w:p>
        </w:tc>
        <w:tc>
          <w:tcPr>
            <w:tcW w:w="86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auto"/>
                <w:sz w:val="18"/>
                <w:szCs w:val="18"/>
                <w:lang w:eastAsia="zh-CN"/>
              </w:rPr>
              <w:t>石溪镇司法所</w:t>
            </w:r>
          </w:p>
        </w:tc>
        <w:tc>
          <w:tcPr>
            <w:tcW w:w="1212" w:type="dxa"/>
            <w:vAlign w:val="center"/>
          </w:tcPr>
          <w:p>
            <w:pPr>
              <w:overflowPunct w:val="0"/>
              <w:snapToGrid w:val="0"/>
              <w:jc w:val="center"/>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5</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推广法治</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文化服务</w:t>
            </w:r>
          </w:p>
        </w:tc>
        <w:tc>
          <w:tcPr>
            <w:tcW w:w="1508"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辖区内法治文化阵地信息，法治文化作品、产品</w:t>
            </w:r>
          </w:p>
        </w:tc>
        <w:tc>
          <w:tcPr>
            <w:tcW w:w="2393"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 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1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邓建洪</w:t>
            </w:r>
          </w:p>
        </w:tc>
        <w:tc>
          <w:tcPr>
            <w:tcW w:w="86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宋体" w:hAnsi="宋体" w:eastAsia="宋体" w:cs="宋体"/>
                <w:color w:val="auto"/>
                <w:sz w:val="18"/>
                <w:szCs w:val="18"/>
                <w:lang w:eastAsia="zh-CN"/>
              </w:rPr>
              <w:t>石溪镇</w:t>
            </w:r>
            <w:bookmarkStart w:id="0" w:name="_GoBack"/>
            <w:bookmarkEnd w:id="0"/>
            <w:r>
              <w:rPr>
                <w:rFonts w:hint="eastAsia" w:ascii="宋体" w:hAnsi="宋体" w:eastAsia="宋体" w:cs="宋体"/>
                <w:color w:val="auto"/>
                <w:sz w:val="18"/>
                <w:szCs w:val="18"/>
                <w:lang w:eastAsia="zh-CN"/>
              </w:rPr>
              <w:t>司法所</w:t>
            </w:r>
          </w:p>
        </w:tc>
        <w:tc>
          <w:tcPr>
            <w:tcW w:w="1212" w:type="dxa"/>
            <w:vAlign w:val="center"/>
          </w:tcPr>
          <w:p>
            <w:pPr>
              <w:jc w:val="both"/>
            </w:pPr>
            <w:r>
              <w:rPr>
                <w:rFonts w:hint="eastAsia" w:ascii="宋体" w:hAnsi="宋体" w:eastAsia="宋体"/>
                <w:b w:val="0"/>
                <w:color w:val="000000"/>
                <w:kern w:val="0"/>
                <w:sz w:val="18"/>
                <w:szCs w:val="18"/>
              </w:rPr>
              <w:t>乡镇人民政府（街道办事处</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DJkYmQ1M2I5ZTUxMTQyNTA1MDEyMWQ1OWU4ZWEifQ=="/>
    <w:docVar w:name="KSO_WPS_MARK_KEY" w:val="f7de1d11-88a0-41a7-94df-851aeedcb6fa"/>
  </w:docVars>
  <w:rsids>
    <w:rsidRoot w:val="0052371F"/>
    <w:rsid w:val="0052371F"/>
    <w:rsid w:val="0E1421A8"/>
    <w:rsid w:val="1DC51D0D"/>
    <w:rsid w:val="22164BAE"/>
    <w:rsid w:val="2BC977A3"/>
    <w:rsid w:val="30110DE2"/>
    <w:rsid w:val="437217FE"/>
    <w:rsid w:val="4CB91D57"/>
    <w:rsid w:val="5E4D50D2"/>
    <w:rsid w:val="5FFB345A"/>
    <w:rsid w:val="FAD716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widowControl w:val="0"/>
      <w:spacing w:line="560" w:lineRule="exact"/>
      <w:jc w:val="left"/>
    </w:pPr>
    <w:rPr>
      <w:rFonts w:ascii="黑体" w:hAnsi="黑体" w:eastAsia="黑体" w:cs="Times New Roman"/>
      <w:color w:val="auto"/>
      <w:u w:val="none" w:color="auto"/>
    </w:rPr>
  </w:style>
  <w:style w:type="paragraph" w:styleId="3">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semiHidden/>
    <w:qFormat/>
    <w:uiPriority w:val="99"/>
    <w:rPr>
      <w:sz w:val="18"/>
      <w:szCs w:val="18"/>
    </w:rPr>
  </w:style>
  <w:style w:type="character" w:customStyle="1" w:styleId="8">
    <w:name w:val="页脚 Char"/>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1194</Words>
  <Characters>1235</Characters>
  <Lines>24</Lines>
  <Paragraphs>7</Paragraphs>
  <TotalTime>69</TotalTime>
  <ScaleCrop>false</ScaleCrop>
  <LinksUpToDate>false</LinksUpToDate>
  <CharactersWithSpaces>2012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2023-10-13T22:18:00Z</dcterms:created>
  <dc:creator>Administrator</dc:creator>
  <cp:lastModifiedBy>怡园醉</cp:lastModifiedBy>
  <cp:lastPrinted>2024-01-16T05:58:04Z</cp:lastPrinted>
  <dcterms:modified xsi:type="dcterms:W3CDTF">2024-01-16T07:21:19Z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27CDE5B1053F43E6A5CA928CEEEFEC79_13</vt:lpwstr>
  </property>
</Properties>
</file>