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石溪镇</w:t>
      </w:r>
      <w:r>
        <w:rPr>
          <w:rFonts w:hint="eastAsia" w:ascii="方正小标宋_GBK" w:hAnsi="方正小标宋_GBK" w:eastAsia="方正小标宋_GBK" w:cs="方正小标宋_GBK"/>
          <w:color w:val="000000"/>
          <w:kern w:val="0"/>
          <w:sz w:val="44"/>
          <w:szCs w:val="44"/>
          <w:lang w:eastAsia="zh-CN"/>
        </w:rPr>
        <w:t>人民政府公共法律</w:t>
      </w:r>
      <w:r>
        <w:rPr>
          <w:rFonts w:hint="eastAsia" w:ascii="方正小标宋_GBK" w:hAnsi="方正小标宋_GBK" w:eastAsia="方正小标宋_GBK" w:cs="方正小标宋_GBK"/>
          <w:color w:val="000000"/>
          <w:kern w:val="0"/>
          <w:sz w:val="44"/>
          <w:szCs w:val="44"/>
        </w:rPr>
        <w:t>服务领域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w:t>
      </w:r>
      <w:bookmarkStart w:id="0" w:name="_GoBack"/>
      <w:bookmarkEnd w:id="0"/>
      <w:r>
        <w:rPr>
          <w:rFonts w:hint="eastAsia" w:ascii="方正小标宋_GBK" w:hAnsi="方正小标宋_GBK" w:eastAsia="方正小标宋_GBK" w:cs="方正小标宋_GBK"/>
          <w:color w:val="000000"/>
          <w:kern w:val="0"/>
          <w:sz w:val="44"/>
          <w:szCs w:val="44"/>
          <w:lang w:val="en-US" w:eastAsia="zh-CN"/>
        </w:rPr>
        <w:t>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5"/>
        <w:tblW w:w="16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1508"/>
        <w:gridCol w:w="2393"/>
        <w:gridCol w:w="1129"/>
        <w:gridCol w:w="910"/>
        <w:gridCol w:w="860"/>
        <w:gridCol w:w="1212"/>
        <w:gridCol w:w="2609"/>
        <w:gridCol w:w="622"/>
        <w:gridCol w:w="573"/>
        <w:gridCol w:w="506"/>
        <w:gridCol w:w="557"/>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公开事项</w:t>
            </w:r>
          </w:p>
        </w:tc>
        <w:tc>
          <w:tcPr>
            <w:tcW w:w="15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公开内容</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（要素）</w:t>
            </w:r>
          </w:p>
        </w:tc>
        <w:tc>
          <w:tcPr>
            <w:tcW w:w="2393"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公开依据</w:t>
            </w:r>
          </w:p>
        </w:tc>
        <w:tc>
          <w:tcPr>
            <w:tcW w:w="1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公开时限</w:t>
            </w:r>
          </w:p>
        </w:tc>
        <w:tc>
          <w:tcPr>
            <w:tcW w:w="91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领导</w:t>
            </w:r>
          </w:p>
        </w:tc>
        <w:tc>
          <w:tcPr>
            <w:tcW w:w="8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责任</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单位</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bCs/>
                <w:color w:val="000000"/>
                <w:kern w:val="0"/>
                <w:sz w:val="18"/>
                <w:szCs w:val="18"/>
              </w:rPr>
              <w:t>公开</w:t>
            </w:r>
            <w:r>
              <w:rPr>
                <w:rFonts w:ascii="宋体" w:hAnsi="宋体" w:eastAsia="宋体"/>
                <w:b w:val="0"/>
                <w:bCs/>
                <w:color w:val="000000"/>
                <w:kern w:val="0"/>
                <w:sz w:val="18"/>
                <w:szCs w:val="18"/>
              </w:rPr>
              <w:br w:type="textWrapping"/>
            </w:r>
            <w:r>
              <w:rPr>
                <w:rFonts w:hint="eastAsia" w:ascii="宋体" w:hAnsi="宋体" w:eastAsia="宋体"/>
                <w:b w:val="0"/>
                <w:bCs/>
                <w:color w:val="000000"/>
                <w:kern w:val="0"/>
                <w:sz w:val="18"/>
                <w:szCs w:val="18"/>
              </w:rPr>
              <w:t>主体</w:t>
            </w:r>
          </w:p>
        </w:tc>
        <w:tc>
          <w:tcPr>
            <w:tcW w:w="260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ascii="方正黑体_GBK" w:hAnsi="方正黑体_GBK" w:eastAsia="方正黑体_GBK" w:cs="方正黑体_GBK"/>
                <w:color w:val="000000"/>
                <w:sz w:val="18"/>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公开方式</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center"/>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一级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二级</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事项</w:t>
            </w:r>
          </w:p>
        </w:tc>
        <w:tc>
          <w:tcPr>
            <w:tcW w:w="15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2393"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1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p>
        </w:tc>
        <w:tc>
          <w:tcPr>
            <w:tcW w:w="910"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860"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pPr>
          </w:p>
        </w:tc>
        <w:tc>
          <w:tcPr>
            <w:tcW w:w="2609" w:type="dxa"/>
            <w:vMerge w:val="continue"/>
            <w:tcBorders>
              <w:tl2br w:val="nil"/>
              <w:tr2bl w:val="nil"/>
            </w:tcBorders>
            <w:tcMar>
              <w:top w:w="15" w:type="dxa"/>
              <w:left w:w="15" w:type="dxa"/>
              <w:right w:w="15" w:type="dxa"/>
            </w:tcMar>
            <w:vAlign w:val="center"/>
          </w:tcPr>
          <w:p>
            <w:pPr>
              <w:spacing w:line="310" w:lineRule="exact"/>
              <w:jc w:val="center"/>
              <w:rPr>
                <w:rFonts w:ascii="方正黑体_GBK" w:hAnsi="方正黑体_GBK" w:eastAsia="方正黑体_GBK" w:cs="方正黑体_GBK"/>
                <w:color w:val="000000"/>
                <w:sz w:val="18"/>
                <w:szCs w:val="18"/>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特定</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依申</w:t>
            </w:r>
          </w:p>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rPr>
              <w:t>请</w:t>
            </w:r>
          </w:p>
        </w:tc>
        <w:tc>
          <w:tcPr>
            <w:tcW w:w="910" w:type="dxa"/>
            <w:tcBorders>
              <w:tl2br w:val="nil"/>
              <w:tr2bl w:val="nil"/>
            </w:tcBorders>
            <w:tcMar>
              <w:top w:w="15" w:type="dxa"/>
              <w:left w:w="15" w:type="dxa"/>
              <w:right w:w="15" w:type="dxa"/>
            </w:tcMar>
            <w:vAlign w:val="center"/>
          </w:tcPr>
          <w:p>
            <w:pPr>
              <w:widowControl/>
              <w:spacing w:line="310" w:lineRule="exact"/>
              <w:jc w:val="center"/>
              <w:textAlignment w:val="top"/>
              <w:rPr>
                <w:rFonts w:ascii="方正黑体_GBK" w:hAnsi="方正黑体_GBK" w:eastAsia="方正黑体_GBK" w:cs="方正黑体_GBK"/>
                <w:color w:val="000000"/>
                <w:sz w:val="18"/>
                <w:szCs w:val="18"/>
              </w:rPr>
            </w:pPr>
            <w:r>
              <w:rPr>
                <w:rFonts w:hint="eastAsia" w:ascii="方正黑体_GBK" w:hAnsi="方正黑体_GBK" w:eastAsia="方正黑体_GBK" w:cs="方正黑体_GBK"/>
                <w:color w:val="000000"/>
                <w:sz w:val="18"/>
                <w:szCs w:val="18"/>
                <w:lang w:eastAsia="zh-CN"/>
              </w:rPr>
              <w:t>乡镇</w:t>
            </w:r>
            <w:r>
              <w:rPr>
                <w:rFonts w:hint="eastAsia" w:ascii="方正黑体_GBK" w:hAnsi="方正黑体_GBK" w:eastAsia="方正黑体_GBK" w:cs="方正黑体_GBK"/>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1</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行政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给付</w:t>
            </w:r>
          </w:p>
          <w:p>
            <w:pPr>
              <w:overflowPunct w:val="0"/>
              <w:snapToGrid w:val="0"/>
              <w:jc w:val="center"/>
              <w:rPr>
                <w:rFonts w:hint="eastAsia" w:ascii="Times New Roman" w:hAnsi="Times New Roman" w:eastAsia="宋体" w:cs="宋体"/>
                <w:color w:val="000000"/>
                <w:kern w:val="0"/>
                <w:sz w:val="18"/>
                <w:szCs w:val="18"/>
              </w:rPr>
            </w:pPr>
          </w:p>
        </w:tc>
        <w:tc>
          <w:tcPr>
            <w:tcW w:w="1171"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 xml:space="preserve">人民调解员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补贴发放</w:t>
            </w:r>
          </w:p>
          <w:p>
            <w:pPr>
              <w:overflowPunct w:val="0"/>
              <w:snapToGrid w:val="0"/>
              <w:jc w:val="center"/>
              <w:rPr>
                <w:rFonts w:hint="eastAsia" w:ascii="Times New Roman" w:hAnsi="Times New Roman" w:eastAsia="宋体" w:cs="宋体"/>
                <w:color w:val="000000"/>
                <w:kern w:val="0"/>
                <w:sz w:val="18"/>
                <w:szCs w:val="18"/>
              </w:rPr>
            </w:pPr>
          </w:p>
        </w:tc>
        <w:tc>
          <w:tcPr>
            <w:tcW w:w="1508"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lang w:val="en-US" w:eastAsia="zh-CN"/>
              </w:rPr>
              <w:t>依据、条件、程序以及发放情况</w:t>
            </w:r>
          </w:p>
          <w:p>
            <w:pPr>
              <w:overflowPunct w:val="0"/>
              <w:snapToGrid w:val="0"/>
              <w:jc w:val="center"/>
              <w:rPr>
                <w:rFonts w:hint="eastAsia" w:ascii="Times New Roman" w:hAnsi="Times New Roman" w:eastAsia="宋体" w:cs="宋体"/>
                <w:color w:val="000000"/>
                <w:kern w:val="0"/>
                <w:sz w:val="18"/>
                <w:szCs w:val="18"/>
              </w:rPr>
            </w:pPr>
          </w:p>
        </w:tc>
        <w:tc>
          <w:tcPr>
            <w:tcW w:w="2393"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《中华人民共和国人民调解法》</w:t>
            </w:r>
          </w:p>
          <w:p>
            <w:pPr>
              <w:overflowPunct w:val="0"/>
              <w:snapToGrid w:val="0"/>
              <w:jc w:val="left"/>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p>
            <w:pPr>
              <w:overflowPunct w:val="0"/>
              <w:snapToGrid w:val="0"/>
              <w:jc w:val="left"/>
              <w:rPr>
                <w:rFonts w:hint="eastAsia" w:ascii="Times New Roman" w:hAnsi="Times New Roman" w:eastAsia="宋体" w:cs="宋体"/>
                <w:color w:val="000000"/>
                <w:kern w:val="0"/>
                <w:sz w:val="18"/>
                <w:szCs w:val="18"/>
              </w:rPr>
            </w:pPr>
          </w:p>
        </w:tc>
        <w:tc>
          <w:tcPr>
            <w:tcW w:w="1129"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宋体" w:hAnsi="宋体" w:eastAsia="宋体" w:cs="宋体"/>
                <w:color w:val="000000"/>
                <w:sz w:val="18"/>
                <w:szCs w:val="18"/>
              </w:rPr>
              <w:t>制作或获取信息之日起20个工作日内</w:t>
            </w: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邓建洪</w:t>
            </w:r>
          </w:p>
        </w:tc>
        <w:tc>
          <w:tcPr>
            <w:tcW w:w="86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平安法治办公室</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color w:val="000000"/>
                <w:kern w:val="0"/>
                <w:sz w:val="18"/>
                <w:szCs w:val="18"/>
                <w:lang w:eastAsia="zh-CN"/>
              </w:rPr>
              <w:t>石溪</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kern w:val="0"/>
                <w:sz w:val="18"/>
                <w:szCs w:val="18"/>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tc>
        <w:tc>
          <w:tcPr>
            <w:tcW w:w="910" w:type="dxa"/>
            <w:tcBorders>
              <w:tl2br w:val="nil"/>
              <w:tr2bl w:val="nil"/>
            </w:tcBorders>
            <w:tcMar>
              <w:top w:w="15" w:type="dxa"/>
              <w:left w:w="15" w:type="dxa"/>
              <w:right w:w="15" w:type="dxa"/>
            </w:tcMar>
            <w:vAlign w:val="center"/>
          </w:tcPr>
          <w:p>
            <w:pPr>
              <w:overflowPunct w:val="0"/>
              <w:snapToGrid w:val="0"/>
              <w:jc w:val="center"/>
              <w:rPr>
                <w:rFonts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　</w:t>
            </w:r>
          </w:p>
          <w:p>
            <w:pPr>
              <w:overflowPunct w:val="0"/>
              <w:snapToGrid w:val="0"/>
              <w:jc w:val="center"/>
              <w:rPr>
                <w:rFonts w:hint="eastAsia" w:ascii="Times New Roman" w:hAnsi="Times New Roman" w:eastAsia="宋体" w:cs="宋体"/>
                <w:color w:val="000000"/>
                <w:kern w:val="0"/>
                <w:sz w:val="18"/>
                <w:szCs w:val="18"/>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2</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咨询服务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公共法律服务实体平台、热线平台、网络平台咨询服务</w:t>
            </w:r>
          </w:p>
        </w:tc>
        <w:tc>
          <w:tcPr>
            <w:tcW w:w="1508"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公共法律服务实体、热线、网络平台法律咨询服务指南</w:t>
            </w:r>
          </w:p>
        </w:tc>
        <w:tc>
          <w:tcPr>
            <w:tcW w:w="2393"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kern w:val="0"/>
                <w:sz w:val="21"/>
                <w:szCs w:val="21"/>
                <w:lang w:bidi="ar"/>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left"/>
              <w:rPr>
                <w:rFonts w:hint="eastAsia" w:ascii="Times New Roman" w:hAnsi="Times New Roman" w:eastAsia="宋体" w:cs="宋体"/>
                <w:color w:val="000000"/>
                <w:kern w:val="0"/>
                <w:sz w:val="18"/>
                <w:szCs w:val="18"/>
                <w:lang w:val="zh-CN" w:eastAsia="zh-CN" w:bidi="ar-SA"/>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1129"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制作或获取信息之日起20个工作日内</w:t>
            </w: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邓建洪</w:t>
            </w:r>
          </w:p>
        </w:tc>
        <w:tc>
          <w:tcPr>
            <w:tcW w:w="86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eastAsia="zh-CN"/>
              </w:rPr>
              <w:t>平安法治办公室</w:t>
            </w:r>
          </w:p>
        </w:tc>
        <w:tc>
          <w:tcPr>
            <w:tcW w:w="12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pPr>
            <w:r>
              <w:rPr>
                <w:rFonts w:hint="eastAsia" w:ascii="宋体" w:hAnsi="宋体" w:eastAsia="宋体"/>
                <w:b w:val="0"/>
                <w:color w:val="000000"/>
                <w:kern w:val="0"/>
                <w:sz w:val="18"/>
                <w:szCs w:val="18"/>
                <w:lang w:eastAsia="zh-CN"/>
              </w:rPr>
              <w:t>石溪</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宋体" w:hAnsi="宋体" w:eastAsia="宋体" w:cs="宋体"/>
                <w:color w:val="000000"/>
                <w:kern w:val="2"/>
                <w:sz w:val="18"/>
                <w:szCs w:val="18"/>
                <w:lang w:val="en-US" w:eastAsia="zh-CN" w:bidi="ar-SA"/>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3</w:t>
            </w:r>
          </w:p>
        </w:tc>
        <w:tc>
          <w:tcPr>
            <w:tcW w:w="60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查询服务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公共法律服务实体、热线、网络平台信息</w:t>
            </w:r>
          </w:p>
        </w:tc>
        <w:tc>
          <w:tcPr>
            <w:tcW w:w="1508"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公共法律服务平台建设相关规划，实体场所地址、热线电话、中国法网和重庆法网网址，公共法律服务事项清单及服务指南</w:t>
            </w:r>
          </w:p>
        </w:tc>
        <w:tc>
          <w:tcPr>
            <w:tcW w:w="2393"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《司法部办公厅关于印发公共法律服务领域基层政务公开标准指引的通知》（司办通〔2019〕57号）</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en-US" w:eastAsia="zh-CN"/>
              </w:rPr>
              <w:t>《中华人民共和国政府信息公开条例》</w:t>
            </w:r>
          </w:p>
        </w:tc>
        <w:tc>
          <w:tcPr>
            <w:tcW w:w="1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auto"/>
                <w:sz w:val="18"/>
                <w:szCs w:val="18"/>
                <w:lang w:eastAsia="zh-CN"/>
              </w:rPr>
              <w:t>邓建洪</w:t>
            </w:r>
          </w:p>
        </w:tc>
        <w:tc>
          <w:tcPr>
            <w:tcW w:w="86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平安法治办公室</w:t>
            </w:r>
          </w:p>
        </w:tc>
        <w:tc>
          <w:tcPr>
            <w:tcW w:w="1212" w:type="dxa"/>
            <w:vAlign w:val="center"/>
          </w:tcPr>
          <w:p>
            <w:pPr>
              <w:overflowPunct w:val="0"/>
              <w:snapToGrid w:val="0"/>
              <w:jc w:val="center"/>
            </w:pPr>
            <w:r>
              <w:rPr>
                <w:rFonts w:hint="eastAsia" w:ascii="宋体" w:hAnsi="宋体" w:eastAsia="宋体"/>
                <w:b w:val="0"/>
                <w:color w:val="000000"/>
                <w:kern w:val="0"/>
                <w:sz w:val="18"/>
                <w:szCs w:val="18"/>
                <w:lang w:eastAsia="zh-CN"/>
              </w:rPr>
              <w:t>石溪</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eastAsia="方正仿宋_GBK" w:cs="方正仿宋_GBK" w:asciiTheme="minorHAnsi" w:hAnsiTheme="minorHAnsi"/>
                <w:kern w:val="0"/>
                <w:sz w:val="21"/>
                <w:szCs w:val="21"/>
                <w:lang w:val="en-US" w:eastAsia="zh-CN" w:bidi="ar"/>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4</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法律知识</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普及服务</w:t>
            </w:r>
          </w:p>
        </w:tc>
        <w:tc>
          <w:tcPr>
            <w:tcW w:w="1508"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法律法规资讯、普法动态资讯、普法讲师团信息等</w:t>
            </w:r>
          </w:p>
        </w:tc>
        <w:tc>
          <w:tcPr>
            <w:tcW w:w="2393"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1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邓建洪</w:t>
            </w:r>
          </w:p>
        </w:tc>
        <w:tc>
          <w:tcPr>
            <w:tcW w:w="86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平安法治办公室</w:t>
            </w:r>
          </w:p>
        </w:tc>
        <w:tc>
          <w:tcPr>
            <w:tcW w:w="1212" w:type="dxa"/>
            <w:vAlign w:val="center"/>
          </w:tcPr>
          <w:p>
            <w:pPr>
              <w:overflowPunct w:val="0"/>
              <w:snapToGrid w:val="0"/>
              <w:jc w:val="center"/>
            </w:pPr>
            <w:r>
              <w:rPr>
                <w:rFonts w:hint="eastAsia" w:ascii="宋体" w:hAnsi="宋体" w:eastAsia="宋体"/>
                <w:b w:val="0"/>
                <w:color w:val="000000"/>
                <w:kern w:val="0"/>
                <w:sz w:val="18"/>
                <w:szCs w:val="18"/>
                <w:lang w:eastAsia="zh-CN"/>
              </w:rPr>
              <w:t>石溪</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5</w:t>
            </w:r>
          </w:p>
        </w:tc>
        <w:tc>
          <w:tcPr>
            <w:tcW w:w="602"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其他</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公共</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服务</w:t>
            </w:r>
          </w:p>
        </w:tc>
        <w:tc>
          <w:tcPr>
            <w:tcW w:w="1171"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推广法治</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文化服务</w:t>
            </w:r>
          </w:p>
        </w:tc>
        <w:tc>
          <w:tcPr>
            <w:tcW w:w="1508"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辖区内法治文化阵地信息，法治文化作品、产品</w:t>
            </w:r>
          </w:p>
        </w:tc>
        <w:tc>
          <w:tcPr>
            <w:tcW w:w="2393"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《中共中央、国务院转发〈中央宣传部、司法部关于开展法治宣传教育的第八个五年规划（20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《中共重庆市委、重庆市人民政府转发〈中共重庆市委宣传部、重庆市司法局关于开展法治宣传教育 的第八个五年规划（20</w:t>
            </w:r>
            <w:r>
              <w:rPr>
                <w:rFonts w:hint="eastAsia" w:ascii="Times New Roman" w:hAnsi="Times New Roman" w:eastAsia="宋体" w:cs="宋体"/>
                <w:color w:val="000000"/>
                <w:kern w:val="0"/>
                <w:sz w:val="18"/>
                <w:szCs w:val="18"/>
                <w:lang w:val="en-US" w:eastAsia="zh-CN"/>
              </w:rPr>
              <w:t>21—2025</w:t>
            </w:r>
            <w:r>
              <w:rPr>
                <w:rFonts w:hint="eastAsia" w:ascii="Times New Roman" w:hAnsi="Times New Roman" w:eastAsia="宋体" w:cs="宋体"/>
                <w:color w:val="000000"/>
                <w:kern w:val="0"/>
                <w:sz w:val="18"/>
                <w:szCs w:val="18"/>
                <w:lang w:val="zh-CN" w:eastAsia="zh-CN"/>
              </w:rPr>
              <w:t>年）〉的通知》</w:t>
            </w:r>
          </w:p>
          <w:p>
            <w:pPr>
              <w:overflowPunct w:val="0"/>
              <w:snapToGrid w:val="0"/>
              <w:jc w:val="both"/>
              <w:rPr>
                <w:rFonts w:hint="eastAsia" w:ascii="Times New Roman" w:hAnsi="Times New Roman" w:eastAsia="宋体" w:cs="宋体"/>
                <w:color w:val="000000"/>
                <w:kern w:val="0"/>
                <w:sz w:val="18"/>
                <w:szCs w:val="18"/>
                <w:lang w:val="zh-CN"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《中共重庆市南川区委</w:t>
            </w:r>
            <w:r>
              <w:rPr>
                <w:rFonts w:hint="eastAsia" w:ascii="Times New Roman" w:hAnsi="Times New Roman" w:eastAsia="宋体" w:cs="宋体"/>
                <w:color w:val="000000"/>
                <w:kern w:val="0"/>
                <w:sz w:val="18"/>
                <w:szCs w:val="18"/>
                <w:lang w:val="en-US" w:eastAsia="zh-CN"/>
              </w:rPr>
              <w:t xml:space="preserve"> 重庆市南川区人民政府转发</w:t>
            </w:r>
            <w:r>
              <w:rPr>
                <w:rFonts w:hint="eastAsia" w:ascii="Times New Roman" w:hAnsi="Times New Roman" w:eastAsia="宋体" w:cs="宋体"/>
                <w:color w:val="000000"/>
                <w:kern w:val="0"/>
                <w:sz w:val="18"/>
                <w:szCs w:val="18"/>
                <w:lang w:val="zh-CN" w:eastAsia="zh-CN"/>
              </w:rPr>
              <w:t>〈中共重庆市南川区委宣传部、重庆市南川区司法局关于开展法治宣传教育的第八个五年规划〉</w:t>
            </w:r>
            <w:r>
              <w:rPr>
                <w:rFonts w:hint="eastAsia" w:ascii="Times New Roman" w:hAnsi="Times New Roman" w:eastAsia="宋体" w:cs="宋体"/>
                <w:color w:val="000000"/>
                <w:kern w:val="0"/>
                <w:sz w:val="18"/>
                <w:szCs w:val="18"/>
                <w:lang w:val="en-US" w:eastAsia="zh-CN"/>
              </w:rPr>
              <w:t>的通知</w:t>
            </w:r>
            <w:r>
              <w:rPr>
                <w:rFonts w:hint="eastAsia" w:ascii="Times New Roman" w:hAnsi="Times New Roman" w:eastAsia="宋体" w:cs="宋体"/>
                <w:color w:val="000000"/>
                <w:kern w:val="0"/>
                <w:sz w:val="18"/>
                <w:szCs w:val="18"/>
                <w:lang w:val="zh-CN" w:eastAsia="zh-CN"/>
              </w:rPr>
              <w:t>》</w:t>
            </w:r>
          </w:p>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w:t>
            </w:r>
            <w:r>
              <w:rPr>
                <w:rFonts w:hint="eastAsia" w:ascii="Times New Roman" w:hAnsi="Times New Roman" w:eastAsia="宋体" w:cs="宋体"/>
                <w:color w:val="000000"/>
                <w:kern w:val="0"/>
                <w:sz w:val="18"/>
                <w:szCs w:val="18"/>
                <w:lang w:val="zh-CN" w:eastAsia="zh-CN"/>
              </w:rPr>
              <w:t>《中华人民共和国政府信息公开条例》</w:t>
            </w:r>
          </w:p>
        </w:tc>
        <w:tc>
          <w:tcPr>
            <w:tcW w:w="1129" w:type="dxa"/>
            <w:tcBorders>
              <w:tl2br w:val="nil"/>
              <w:tr2bl w:val="nil"/>
            </w:tcBorders>
            <w:tcMar>
              <w:top w:w="15" w:type="dxa"/>
              <w:left w:w="15" w:type="dxa"/>
              <w:right w:w="15" w:type="dxa"/>
            </w:tcMar>
            <w:vAlign w:val="center"/>
          </w:tcPr>
          <w:p>
            <w:pPr>
              <w:overflowPunct w:val="0"/>
              <w:snapToGrid w:val="0"/>
              <w:jc w:val="both"/>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制作或获取信息之日起20个工作日内</w:t>
            </w: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邓建洪</w:t>
            </w:r>
          </w:p>
        </w:tc>
        <w:tc>
          <w:tcPr>
            <w:tcW w:w="86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宋体" w:hAnsi="宋体" w:eastAsia="宋体" w:cs="宋体"/>
                <w:color w:val="000000"/>
                <w:sz w:val="18"/>
                <w:szCs w:val="18"/>
                <w:lang w:eastAsia="zh-CN"/>
              </w:rPr>
              <w:t>平安法治办公室</w:t>
            </w:r>
          </w:p>
        </w:tc>
        <w:tc>
          <w:tcPr>
            <w:tcW w:w="1212" w:type="dxa"/>
            <w:vAlign w:val="center"/>
          </w:tcPr>
          <w:p>
            <w:pPr>
              <w:jc w:val="center"/>
            </w:pPr>
            <w:r>
              <w:rPr>
                <w:rFonts w:hint="eastAsia" w:ascii="宋体" w:hAnsi="宋体" w:eastAsia="宋体"/>
                <w:b w:val="0"/>
                <w:color w:val="000000"/>
                <w:kern w:val="0"/>
                <w:sz w:val="18"/>
                <w:szCs w:val="18"/>
                <w:lang w:eastAsia="zh-CN"/>
              </w:rPr>
              <w:t>石溪</w:t>
            </w:r>
            <w:r>
              <w:rPr>
                <w:rFonts w:hint="eastAsia" w:ascii="宋体" w:hAnsi="宋体" w:eastAsia="宋体"/>
                <w:b w:val="0"/>
                <w:color w:val="000000"/>
                <w:kern w:val="0"/>
                <w:sz w:val="18"/>
                <w:szCs w:val="18"/>
              </w:rPr>
              <w:t>镇人民政府</w:t>
            </w:r>
          </w:p>
        </w:tc>
        <w:tc>
          <w:tcPr>
            <w:tcW w:w="2609" w:type="dxa"/>
            <w:tcBorders>
              <w:tl2br w:val="nil"/>
              <w:tr2bl w:val="nil"/>
            </w:tcBorders>
            <w:tcMar>
              <w:top w:w="15" w:type="dxa"/>
              <w:left w:w="15" w:type="dxa"/>
              <w:right w:w="15" w:type="dxa"/>
            </w:tcMar>
            <w:vAlign w:val="center"/>
          </w:tcPr>
          <w:p>
            <w:pPr>
              <w:overflowPunct w:val="0"/>
              <w:snapToGrid w:val="0"/>
              <w:jc w:val="left"/>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kern w:val="0"/>
                <w:sz w:val="18"/>
                <w:szCs w:val="18"/>
              </w:rPr>
              <w:t>■</w:t>
            </w:r>
            <w:r>
              <w:rPr>
                <w:rFonts w:hint="eastAsia" w:ascii="Times New Roman" w:hAnsi="Times New Roman" w:eastAsia="宋体" w:cs="宋体"/>
                <w:color w:val="000000"/>
                <w:kern w:val="0"/>
                <w:sz w:val="18"/>
                <w:szCs w:val="18"/>
              </w:rPr>
              <w:t>政府网站   ■</w:t>
            </w:r>
            <w:r>
              <w:rPr>
                <w:rFonts w:hint="eastAsia" w:ascii="Times New Roman" w:hAnsi="Times New Roman" w:eastAsia="宋体" w:cs="宋体"/>
                <w:color w:val="000000"/>
                <w:kern w:val="0"/>
                <w:sz w:val="18"/>
                <w:szCs w:val="18"/>
                <w:lang w:eastAsia="zh-CN"/>
              </w:rPr>
              <w:t>公共</w:t>
            </w:r>
            <w:r>
              <w:rPr>
                <w:rFonts w:hint="eastAsia" w:ascii="Times New Roman" w:hAnsi="Times New Roman" w:eastAsia="宋体" w:cs="宋体"/>
                <w:color w:val="000000"/>
                <w:kern w:val="0"/>
                <w:sz w:val="18"/>
                <w:szCs w:val="18"/>
              </w:rPr>
              <w:t xml:space="preserve">服务中心                                                                                                                                                                                                    </w:t>
            </w:r>
            <w:r>
              <w:rPr>
                <w:rFonts w:hint="eastAsia" w:ascii="Times New Roman" w:hAnsi="Times New Roman" w:eastAsia="宋体" w:cs="宋体"/>
                <w:color w:val="000000"/>
                <w:kern w:val="0"/>
                <w:sz w:val="18"/>
                <w:szCs w:val="18"/>
                <w:lang w:eastAsia="zh-CN"/>
              </w:rPr>
              <w:t>（政务公开专区）</w:t>
            </w:r>
            <w:r>
              <w:rPr>
                <w:rFonts w:hint="eastAsia" w:ascii="Times New Roman" w:hAnsi="Times New Roman" w:eastAsia="宋体" w:cs="宋体"/>
                <w:color w:val="000000"/>
                <w:kern w:val="0"/>
                <w:sz w:val="18"/>
                <w:szCs w:val="18"/>
              </w:rPr>
              <w:t xml:space="preserve">                                                                                                                                                                                                     ■社区/企事业单位/村公示栏</w:t>
            </w:r>
            <w:r>
              <w:rPr>
                <w:rFonts w:hint="eastAsia" w:ascii="Times New Roman" w:hAnsi="Times New Roman" w:eastAsia="宋体" w:cs="宋体"/>
                <w:color w:val="000000"/>
                <w:kern w:val="0"/>
                <w:sz w:val="18"/>
                <w:szCs w:val="18"/>
              </w:rPr>
              <w:br w:type="textWrapping"/>
            </w:r>
            <w:r>
              <w:rPr>
                <w:rFonts w:hint="eastAsia" w:ascii="Times New Roman" w:hAnsi="Times New Roman" w:eastAsia="宋体" w:cs="宋体"/>
                <w:color w:val="000000"/>
                <w:kern w:val="0"/>
                <w:sz w:val="18"/>
                <w:szCs w:val="18"/>
              </w:rPr>
              <w:t xml:space="preserve">（电子屏）  </w:t>
            </w:r>
            <w:r>
              <w:rPr>
                <w:rFonts w:hint="eastAsia" w:ascii="Times New Roman" w:hAnsi="Times New Roman" w:eastAsia="宋体" w:cs="宋体"/>
                <w:color w:val="000000"/>
                <w:kern w:val="0"/>
                <w:sz w:val="18"/>
                <w:szCs w:val="18"/>
                <w:lang w:val="en-US" w:eastAsia="zh-CN"/>
              </w:rPr>
              <w:t xml:space="preserve">   </w:t>
            </w:r>
          </w:p>
        </w:tc>
        <w:tc>
          <w:tcPr>
            <w:tcW w:w="622"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506"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tc>
        <w:tc>
          <w:tcPr>
            <w:tcW w:w="910" w:type="dxa"/>
            <w:tcBorders>
              <w:tl2br w:val="nil"/>
              <w:tr2bl w:val="nil"/>
            </w:tcBorders>
            <w:tcMar>
              <w:top w:w="15" w:type="dxa"/>
              <w:left w:w="15" w:type="dxa"/>
              <w:right w:w="15" w:type="dxa"/>
            </w:tcMar>
            <w:vAlign w:val="center"/>
          </w:tcPr>
          <w:p>
            <w:pPr>
              <w:overflowPunct w:val="0"/>
              <w:snapToGrid w:val="0"/>
              <w:jc w:val="center"/>
              <w:rPr>
                <w:rFonts w:hint="eastAsia" w:ascii="Times New Roman" w:hAnsi="Times New Roman" w:eastAsia="宋体" w:cs="宋体"/>
                <w:color w:val="000000"/>
                <w:kern w:val="0"/>
                <w:sz w:val="18"/>
                <w:szCs w:val="18"/>
                <w:lang w:val="en-US" w:eastAsia="zh-CN"/>
              </w:rPr>
            </w:pPr>
          </w:p>
          <w:p>
            <w:pPr>
              <w:overflowPunct w:val="0"/>
              <w:snapToGrid w:val="0"/>
              <w:jc w:val="center"/>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lang w:val="en-US" w:eastAsia="zh-CN"/>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ZDJkYmQ1M2I5ZTUxMTQyNTA1MDEyMWQ1OWU4ZWEifQ=="/>
    <w:docVar w:name="KSO_WPS_MARK_KEY" w:val="f7de1d11-88a0-41a7-94df-851aeedcb6fa"/>
  </w:docVars>
  <w:rsids>
    <w:rsidRoot w:val="0052371F"/>
    <w:rsid w:val="0052371F"/>
    <w:rsid w:val="0E1421A8"/>
    <w:rsid w:val="1DC51D0D"/>
    <w:rsid w:val="22164BAE"/>
    <w:rsid w:val="2BC977A3"/>
    <w:rsid w:val="30110DE2"/>
    <w:rsid w:val="37947F2F"/>
    <w:rsid w:val="3DEE588E"/>
    <w:rsid w:val="437217FE"/>
    <w:rsid w:val="4CB91D57"/>
    <w:rsid w:val="5E4D50D2"/>
    <w:rsid w:val="5EB635A8"/>
    <w:rsid w:val="5FFB345A"/>
    <w:rsid w:val="FAD7164F"/>
    <w:rsid w:val="FD6F12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line="560" w:lineRule="exact"/>
      <w:jc w:val="left"/>
    </w:pPr>
    <w:rPr>
      <w:rFonts w:ascii="黑体" w:hAnsi="黑体" w:eastAsia="黑体" w:cs="Times New Roman"/>
      <w:color w:val="auto"/>
      <w:u w:val="none" w:color="auto"/>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1272</Words>
  <Characters>1312</Characters>
  <Lines>24</Lines>
  <Paragraphs>7</Paragraphs>
  <TotalTime>15</TotalTime>
  <ScaleCrop>false</ScaleCrop>
  <LinksUpToDate>false</LinksUpToDate>
  <CharactersWithSpaces>4027</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2023-10-14T22:18:00Z</dcterms:created>
  <dc:creator>Administrator</dc:creator>
  <cp:lastModifiedBy>sxzf</cp:lastModifiedBy>
  <cp:lastPrinted>2025-02-13T10:38:00Z</cp:lastPrinted>
  <dcterms:modified xsi:type="dcterms:W3CDTF">2026-01-21T16:28:25Z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27CDE5B1053F43E6A5CA928CEEEFEC79_13</vt:lpwstr>
  </property>
  <property fmtid="{D5CDD505-2E9C-101B-9397-08002B2CF9AE}" pid="4" name="KSOTemplateDocerSaveRecord">
    <vt:lpwstr>eyJoZGlkIjoiYmVkZDJkYmQ1M2I5ZTUxMTQyNTA1MDEyMWQ1OWU4ZWEiLCJ1c2VySWQiOiI3Njg2NTc5MzIifQ==</vt:lpwstr>
  </property>
</Properties>
</file>