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460"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政务服务场所政务公开专区建设规范</w:t>
      </w:r>
    </w:p>
    <w:bookmarkEnd w:id="0"/>
    <w:p>
      <w:pPr>
        <w:pStyle w:val="2"/>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460" w:lineRule="exact"/>
        <w:ind w:left="0" w:leftChars="0" w:right="0" w:rightChars="0" w:firstLine="0" w:firstLineChars="0"/>
        <w:textAlignment w:val="auto"/>
        <w:rPr>
          <w:rFonts w:hint="eastAsia"/>
        </w:rPr>
      </w:pPr>
    </w:p>
    <w:tbl>
      <w:tblPr>
        <w:tblStyle w:val="6"/>
        <w:tblW w:w="1453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4600"/>
        <w:gridCol w:w="4712"/>
        <w:gridCol w:w="1613"/>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blHeader/>
        </w:trPr>
        <w:tc>
          <w:tcPr>
            <w:tcW w:w="1475" w:type="dxa"/>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方正黑体_GBK" w:cs="Times New Roman"/>
                <w:sz w:val="24"/>
                <w:szCs w:val="24"/>
                <w:vertAlign w:val="baseline"/>
              </w:rPr>
            </w:pPr>
            <w:r>
              <w:rPr>
                <w:rFonts w:hint="default" w:ascii="Times New Roman" w:hAnsi="Times New Roman" w:eastAsia="方正黑体_GBK" w:cs="Times New Roman"/>
                <w:sz w:val="24"/>
                <w:szCs w:val="24"/>
              </w:rPr>
              <w:t>名称</w:t>
            </w:r>
          </w:p>
        </w:tc>
        <w:tc>
          <w:tcPr>
            <w:tcW w:w="4600" w:type="dxa"/>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方正黑体_GBK" w:cs="Times New Roman"/>
                <w:sz w:val="24"/>
                <w:szCs w:val="24"/>
                <w:vertAlign w:val="baseline"/>
              </w:rPr>
            </w:pPr>
            <w:r>
              <w:rPr>
                <w:rFonts w:hint="default" w:ascii="Times New Roman" w:hAnsi="Times New Roman" w:eastAsia="方正黑体_GBK" w:cs="Times New Roman"/>
                <w:sz w:val="24"/>
                <w:szCs w:val="24"/>
              </w:rPr>
              <w:t>建设内容</w:t>
            </w:r>
          </w:p>
        </w:tc>
        <w:tc>
          <w:tcPr>
            <w:tcW w:w="4712" w:type="dxa"/>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方正黑体_GBK" w:cs="Times New Roman"/>
                <w:sz w:val="24"/>
                <w:szCs w:val="24"/>
                <w:vertAlign w:val="baseline"/>
              </w:rPr>
            </w:pPr>
            <w:r>
              <w:rPr>
                <w:rFonts w:hint="default" w:ascii="Times New Roman" w:hAnsi="Times New Roman" w:eastAsia="方正黑体_GBK" w:cs="Times New Roman"/>
                <w:sz w:val="24"/>
                <w:szCs w:val="24"/>
              </w:rPr>
              <w:t>服务要求</w:t>
            </w:r>
          </w:p>
        </w:tc>
        <w:tc>
          <w:tcPr>
            <w:tcW w:w="1613" w:type="dxa"/>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方正黑体_GBK" w:cs="Times New Roman"/>
                <w:sz w:val="24"/>
                <w:szCs w:val="24"/>
                <w:vertAlign w:val="baseline"/>
              </w:rPr>
            </w:pPr>
            <w:r>
              <w:rPr>
                <w:rFonts w:hint="default" w:ascii="Times New Roman" w:hAnsi="Times New Roman" w:eastAsia="方正黑体_GBK" w:cs="Times New Roman"/>
                <w:sz w:val="24"/>
                <w:szCs w:val="24"/>
              </w:rPr>
              <w:t>实现功能</w:t>
            </w:r>
          </w:p>
        </w:tc>
        <w:tc>
          <w:tcPr>
            <w:tcW w:w="2137" w:type="dxa"/>
            <w:noWrap w:val="0"/>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方正黑体_GBK" w:cs="Times New Roman"/>
                <w:sz w:val="24"/>
                <w:szCs w:val="24"/>
                <w:vertAlign w:val="baseline"/>
              </w:rPr>
            </w:pPr>
            <w:r>
              <w:rPr>
                <w:rFonts w:hint="default" w:ascii="Times New Roman" w:hAnsi="Times New Roman" w:eastAsia="方正黑体_GBK"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trPr>
        <w:tc>
          <w:tcPr>
            <w:tcW w:w="14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自助查询</w:t>
            </w:r>
            <w:r>
              <w:rPr>
                <w:rFonts w:hint="eastAsia" w:ascii="Times New Roman" w:hAnsi="Times New Roman" w:cs="Times New Roman"/>
                <w:sz w:val="24"/>
                <w:szCs w:val="24"/>
                <w:vertAlign w:val="baseline"/>
                <w:lang w:val="en-US" w:eastAsia="zh-CN"/>
              </w:rPr>
              <w:t>区</w:t>
            </w:r>
          </w:p>
        </w:tc>
        <w:tc>
          <w:tcPr>
            <w:tcW w:w="46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rPr>
              <w:t>配备不少于1台触摸查询一体机或1台台式电脑及1台打印机。</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rPr>
              <w:t>触摸查询一体机、台式电脑需接入本区县政府门户网站、本部门政府网站。可根据实际情况，提供政府信息公开目录、政府信息公开专栏、政务服务</w:t>
            </w:r>
            <w:r>
              <w:rPr>
                <w:rFonts w:hint="eastAsia" w:ascii="Times New Roman" w:hAnsi="Times New Roman" w:cs="Times New Roman"/>
                <w:sz w:val="24"/>
                <w:szCs w:val="24"/>
                <w:vertAlign w:val="baseline"/>
                <w:lang w:eastAsia="zh-CN"/>
              </w:rPr>
              <w:t>（</w:t>
            </w:r>
            <w:r>
              <w:rPr>
                <w:rFonts w:hint="default" w:ascii="Times New Roman" w:hAnsi="Times New Roman" w:eastAsia="方正仿宋_GBK" w:cs="Times New Roman"/>
                <w:sz w:val="24"/>
                <w:szCs w:val="24"/>
                <w:vertAlign w:val="baseline"/>
              </w:rPr>
              <w:t>渝快办</w:t>
            </w:r>
            <w:r>
              <w:rPr>
                <w:rFonts w:hint="eastAsia" w:ascii="Times New Roman" w:hAnsi="Times New Roman" w:cs="Times New Roman"/>
                <w:sz w:val="24"/>
                <w:szCs w:val="24"/>
                <w:vertAlign w:val="baseline"/>
                <w:lang w:eastAsia="zh-CN"/>
              </w:rPr>
              <w:t>）</w:t>
            </w:r>
            <w:r>
              <w:rPr>
                <w:rFonts w:hint="default" w:ascii="Times New Roman" w:hAnsi="Times New Roman" w:eastAsia="方正仿宋_GBK" w:cs="Times New Roman"/>
                <w:sz w:val="24"/>
                <w:szCs w:val="24"/>
                <w:vertAlign w:val="baseline"/>
              </w:rPr>
              <w:t>、电子便民地图等集成入口。</w:t>
            </w:r>
          </w:p>
        </w:tc>
        <w:tc>
          <w:tcPr>
            <w:tcW w:w="47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rPr>
              <w:t>必须保证网络畅通和查询设备、打印设备正常使用。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rPr>
              <w:t>对群众自助查询提供必要引导和帮助。</w:t>
            </w:r>
          </w:p>
        </w:tc>
        <w:tc>
          <w:tcPr>
            <w:tcW w:w="161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网络自助查询政府信息，查看工作流程、办事流程，了解重要工作动态等。</w:t>
            </w:r>
          </w:p>
        </w:tc>
        <w:tc>
          <w:tcPr>
            <w:tcW w:w="2137"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rPr>
              <w:t>经财政、物价部门核定收费标准的，可以按照标准收取复印、打印等成本费用，收费标准应在现场公开。未经核定的，不得收取任何费用。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9" w:hRule="atLeast"/>
        </w:trPr>
        <w:tc>
          <w:tcPr>
            <w:tcW w:w="14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资料阅览区</w:t>
            </w:r>
          </w:p>
        </w:tc>
        <w:tc>
          <w:tcPr>
            <w:tcW w:w="46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rPr>
              <w:t>配置资料架</w:t>
            </w: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rPr>
              <w:t>柜</w:t>
            </w: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rPr>
              <w:t>及必要桌椅、纸笔等设备。</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rPr>
              <w:t>提供政策汇编、政府工作报告、国务院公报、市级及区政府公报、政务公开制度汇编、政府信息公开指南、基层政务公开标准目录、办事指南等政府信息资料。</w:t>
            </w:r>
          </w:p>
        </w:tc>
        <w:tc>
          <w:tcPr>
            <w:tcW w:w="47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rPr>
              <w:t>提供的政府信息资料，要以需求为导向，聚焦民生实事</w:t>
            </w: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rPr>
              <w:t>提供更多利企便民的“干货”，并做到更新及时，摆放有序，便于查找。</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rPr>
              <w:t xml:space="preserve">及时补充纸笔等文具，为群众复印、抄写提供便利。除办事指南外，原则上不得将资料原本带离。 </w:t>
            </w:r>
          </w:p>
        </w:tc>
        <w:tc>
          <w:tcPr>
            <w:tcW w:w="161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线下查阅政府信息，查看工作流程、办事流程，了解重要工作动态等。</w:t>
            </w:r>
          </w:p>
        </w:tc>
        <w:tc>
          <w:tcPr>
            <w:tcW w:w="2137"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jc w:val="both"/>
              <w:textAlignment w:val="auto"/>
              <w:outlineLvl w:val="9"/>
              <w:rPr>
                <w:rFonts w:hint="default" w:ascii="Times New Roman" w:hAnsi="Times New Roman" w:eastAsia="方正仿宋_GBK"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1" w:hRule="atLeast"/>
        </w:trPr>
        <w:tc>
          <w:tcPr>
            <w:tcW w:w="14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申请接收区</w:t>
            </w:r>
          </w:p>
        </w:tc>
        <w:tc>
          <w:tcPr>
            <w:tcW w:w="46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rPr>
              <w:t>提供政府信息公开申请表</w:t>
            </w: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rPr>
              <w:t>空白表，A4打印20份以上</w:t>
            </w: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rPr>
              <w:t>及样表</w:t>
            </w: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rPr>
              <w:t>A4打印2份，覆膜</w:t>
            </w: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rPr>
              <w:t>，市、区县政府及其部门依申请公开联系电话及接收地址</w:t>
            </w: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rPr>
              <w:t>A4打印2份，覆膜</w:t>
            </w: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rPr>
              <w:t>提供政府信息公开意见建议表</w:t>
            </w: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rPr>
              <w:t>空白表</w:t>
            </w: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rPr>
              <w:t>。区政务服务中心政务公开专区接收申请人向本区县政府及部门提出的政府信息公开申请和意见建议</w:t>
            </w: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rPr>
              <w:t>各乡镇</w:t>
            </w: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rPr>
              <w:t>街道</w:t>
            </w: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rPr>
              <w:t>便民服务中心政务公开专区接收申请人向本乡镇</w:t>
            </w: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rPr>
              <w:t>街道</w:t>
            </w: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rPr>
              <w:t>提出的政府信息公开申请和意见建议，申请人向其他单位提出政府信息公开申请和意见建议的，应当引导申请人通过该单位政府信息公开指南中公布的渠道递交。</w:t>
            </w:r>
          </w:p>
        </w:tc>
        <w:tc>
          <w:tcPr>
            <w:tcW w:w="47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rPr>
              <w:t>提供政府信息公开申请人工指导。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rPr>
              <w:t>申请人提交的申请材料齐全符合法定要求的，向申请人出具《政府信息公开申请接收回执》</w:t>
            </w: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rPr>
              <w:t>并于接收当日转交被申请单位办理。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rPr>
              <w:t>建立政府信息公开申请、意见建议登记台账。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both"/>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rPr>
              <w:t xml:space="preserve"> </w:t>
            </w:r>
          </w:p>
        </w:tc>
        <w:tc>
          <w:tcPr>
            <w:tcW w:w="161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接收群众提交的政府信息公开申请。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接收群众提出的政务公开意见建议。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both"/>
              <w:textAlignment w:val="auto"/>
              <w:outlineLvl w:val="9"/>
              <w:rPr>
                <w:rFonts w:hint="default" w:ascii="Times New Roman" w:hAnsi="Times New Roman" w:eastAsia="方正仿宋_GBK" w:cs="Times New Roman"/>
                <w:sz w:val="24"/>
                <w:szCs w:val="24"/>
                <w:vertAlign w:val="baseline"/>
                <w:lang w:val="en-US" w:eastAsia="zh-CN"/>
              </w:rPr>
            </w:pPr>
          </w:p>
        </w:tc>
        <w:tc>
          <w:tcPr>
            <w:tcW w:w="21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lang w:eastAsia="zh-CN"/>
              </w:rPr>
            </w:pPr>
            <w:r>
              <w:rPr>
                <w:rFonts w:hint="default" w:ascii="Times New Roman" w:hAnsi="Times New Roman" w:eastAsia="方正仿宋_GBK" w:cs="Times New Roman"/>
                <w:sz w:val="24"/>
                <w:szCs w:val="24"/>
                <w:vertAlign w:val="baseline"/>
              </w:rPr>
              <w:t>务必于接收当日转交被申请单位办理</w:t>
            </w:r>
            <w:r>
              <w:rPr>
                <w:rFonts w:hint="default" w:ascii="Times New Roman" w:hAnsi="Times New Roman" w:eastAsia="方正仿宋_GBK" w:cs="Times New Roman"/>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47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政策咨询区</w:t>
            </w:r>
          </w:p>
        </w:tc>
        <w:tc>
          <w:tcPr>
            <w:tcW w:w="46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rPr>
              <w:t>设置政策咨询窗口或政策咨询台</w:t>
            </w: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rPr>
              <w:t>提供政策咨询服务。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rPr>
              <w:t>建立政策咨询登记、交办、回复台账。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both"/>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rPr>
              <w:t xml:space="preserve"> </w:t>
            </w:r>
          </w:p>
        </w:tc>
        <w:tc>
          <w:tcPr>
            <w:tcW w:w="471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vertAlign w:val="baseline"/>
              </w:rPr>
              <w:t>优先通过</w:t>
            </w:r>
            <w:r>
              <w:rPr>
                <w:rFonts w:hint="default" w:ascii="Times New Roman" w:hAnsi="Times New Roman" w:eastAsia="方正仿宋_GBK" w:cs="Times New Roman"/>
                <w:sz w:val="24"/>
                <w:szCs w:val="24"/>
                <w:vertAlign w:val="baseline"/>
                <w:lang w:val="en-US" w:eastAsia="zh-CN"/>
              </w:rPr>
              <w:t>本单位建立的</w:t>
            </w:r>
            <w:r>
              <w:rPr>
                <w:rFonts w:hint="default" w:ascii="Times New Roman" w:hAnsi="Times New Roman" w:eastAsia="方正仿宋_GBK" w:cs="Times New Roman"/>
                <w:sz w:val="24"/>
                <w:szCs w:val="24"/>
                <w:vertAlign w:val="baseline"/>
              </w:rPr>
              <w:t>政策咨询问答库搜索</w:t>
            </w:r>
            <w:r>
              <w:rPr>
                <w:rFonts w:hint="default" w:ascii="Times New Roman" w:hAnsi="Times New Roman" w:eastAsia="方正仿宋_GBK" w:cs="Times New Roman"/>
                <w:sz w:val="24"/>
                <w:szCs w:val="24"/>
                <w:vertAlign w:val="baseline"/>
                <w:lang w:val="en-US" w:eastAsia="zh-CN"/>
              </w:rPr>
              <w:t>相关咨询</w:t>
            </w:r>
            <w:r>
              <w:rPr>
                <w:rFonts w:hint="default" w:ascii="Times New Roman" w:hAnsi="Times New Roman" w:eastAsia="方正仿宋_GBK" w:cs="Times New Roman"/>
                <w:sz w:val="24"/>
                <w:szCs w:val="24"/>
                <w:vertAlign w:val="baseline"/>
              </w:rPr>
              <w:t>，能立即答复的，立即答复，不能立即答复的，建立台账，及时交办政策制定单位提供答复内容，并由政策制定单位在5个工作日内主动答复咨询人。不属于本</w:t>
            </w:r>
            <w:r>
              <w:rPr>
                <w:rFonts w:hint="default" w:ascii="Times New Roman" w:hAnsi="Times New Roman" w:eastAsia="方正仿宋_GBK" w:cs="Times New Roman"/>
                <w:sz w:val="24"/>
                <w:szCs w:val="24"/>
                <w:vertAlign w:val="baseline"/>
                <w:lang w:val="en-US" w:eastAsia="zh-CN"/>
              </w:rPr>
              <w:t>单位</w:t>
            </w:r>
            <w:r>
              <w:rPr>
                <w:rFonts w:hint="default" w:ascii="Times New Roman" w:hAnsi="Times New Roman" w:eastAsia="方正仿宋_GBK" w:cs="Times New Roman"/>
                <w:sz w:val="24"/>
                <w:szCs w:val="24"/>
                <w:vertAlign w:val="baseline"/>
              </w:rPr>
              <w:t>职责范围的，引导咨询人向有关单位咨询</w:t>
            </w:r>
            <w:r>
              <w:rPr>
                <w:rFonts w:hint="default" w:ascii="Times New Roman" w:hAnsi="Times New Roman" w:eastAsia="方正仿宋_GBK" w:cs="Times New Roman"/>
                <w:sz w:val="24"/>
                <w:szCs w:val="24"/>
                <w:vertAlign w:val="baseline"/>
                <w:lang w:eastAsia="zh-CN"/>
              </w:rPr>
              <w:t>，</w:t>
            </w:r>
            <w:r>
              <w:rPr>
                <w:rFonts w:hint="default" w:ascii="Times New Roman" w:hAnsi="Times New Roman" w:eastAsia="方正仿宋_GBK" w:cs="Times New Roman"/>
                <w:sz w:val="24"/>
                <w:szCs w:val="24"/>
                <w:vertAlign w:val="baseline"/>
              </w:rPr>
              <w:t>能提供联系方式的，尽量提供联系方式。</w:t>
            </w:r>
          </w:p>
        </w:tc>
        <w:tc>
          <w:tcPr>
            <w:tcW w:w="161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提供“一站式”政策咨询服务。</w:t>
            </w:r>
          </w:p>
        </w:tc>
        <w:tc>
          <w:tcPr>
            <w:tcW w:w="213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both"/>
              <w:textAlignment w:val="auto"/>
              <w:outlineLvl w:val="9"/>
              <w:rPr>
                <w:rFonts w:hint="default" w:ascii="Times New Roman" w:hAnsi="Times New Roman" w:eastAsia="方正仿宋_GBK" w:cs="Times New Roman"/>
                <w:sz w:val="24"/>
                <w:szCs w:val="24"/>
                <w:vertAlign w:val="baseli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60071"/>
    <w:rsid w:val="6CE60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uiPriority w:val="0"/>
    <w:pPr>
      <w:widowControl/>
      <w:spacing w:before="100" w:beforeLines="0" w:beforeAutospacing="1" w:after="100" w:afterLines="0" w:afterAutospacing="1"/>
      <w:jc w:val="left"/>
      <w:outlineLvl w:val="0"/>
    </w:pPr>
    <w:rPr>
      <w:rFonts w:ascii="宋体" w:hAnsi="宋体" w:cs="宋体"/>
      <w:b/>
      <w:bCs/>
      <w:kern w:val="36"/>
      <w:sz w:val="48"/>
      <w:szCs w:val="48"/>
    </w:rPr>
  </w:style>
  <w:style w:type="character" w:default="1" w:styleId="7">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2023-08-04T14:56:00Z</dcterms:created>
  <dc:creator>Administrator</dc:creator>
  <cp:lastModifiedBy>Administrator</cp:lastModifiedBy>
  <dcterms:modified xsi:type="dcterms:W3CDTF">2023-08-04T14:56:34Z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