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pacing w:val="-6"/>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outlineLvl w:val="9"/>
        <w:rPr>
          <w:rFonts w:hint="default" w:ascii="Times New Roman" w:hAnsi="Times New Roman" w:eastAsia="方正仿宋_GBK" w:cs="Times New Roman"/>
          <w:bCs/>
          <w:sz w:val="32"/>
          <w:szCs w:val="32"/>
        </w:rPr>
      </w:pPr>
      <w:r>
        <w:rPr>
          <w:rFonts w:hint="default" w:ascii="Times New Roman" w:hAnsi="Times New Roman" w:cs="Times New Roman"/>
          <w:szCs w:val="32"/>
          <w:lang w:eastAsia="zh-CN"/>
        </w:rPr>
        <w:t>南川府发〔</w:t>
      </w:r>
      <w:r>
        <w:rPr>
          <w:rFonts w:hint="default" w:ascii="Times New Roman" w:hAnsi="Times New Roman" w:cs="Times New Roman"/>
          <w:szCs w:val="32"/>
          <w:lang w:val="en-US" w:eastAsia="zh-CN"/>
        </w:rPr>
        <w:t>2026</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lang w:val="en-US" w:eastAsia="zh-CN"/>
        </w:rPr>
      </w:pPr>
      <w:r>
        <w:rPr>
          <w:rFonts w:hint="default" w:ascii="Times New Roman" w:hAnsi="Times New Roman" w:eastAsia="方正小标宋_GBK" w:cs="Times New Roman"/>
          <w:spacing w:val="-6"/>
          <w:sz w:val="44"/>
          <w:szCs w:val="44"/>
          <w:lang w:val="en-US" w:eastAsia="zh-CN"/>
        </w:rPr>
        <w:t>重庆市南川区人民政府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关于印发2026年全区安全生产和防灾减灾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救灾工作要点的通知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各乡镇人民政府、街道办事处，区政府各部门，有关单位：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560" w:lineRule="exact"/>
        <w:ind w:firstLine="592"/>
        <w:jc w:val="both"/>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现将《</w:t>
      </w:r>
      <w:r>
        <w:rPr>
          <w:rFonts w:hint="default" w:ascii="Times New Roman" w:hAnsi="Times New Roman" w:eastAsia="方正仿宋_GBK" w:cs="Times New Roman"/>
          <w:spacing w:val="-6"/>
          <w:sz w:val="32"/>
          <w:szCs w:val="32"/>
          <w:lang w:val="en-US" w:eastAsia="zh-CN"/>
        </w:rPr>
        <w:t>2026</w:t>
      </w:r>
      <w:r>
        <w:rPr>
          <w:rFonts w:hint="eastAsia" w:ascii="方正仿宋_GBK" w:hAnsi="方正仿宋_GBK" w:eastAsia="方正仿宋_GBK" w:cs="方正仿宋_GBK"/>
          <w:spacing w:val="-6"/>
          <w:sz w:val="32"/>
          <w:szCs w:val="32"/>
          <w:lang w:val="en-US" w:eastAsia="zh-CN"/>
        </w:rPr>
        <w:t>年全区安全生产和防灾减灾救灾工作要点》印发给你们，请认真贯彻执行。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592"/>
        <w:jc w:val="both"/>
        <w:textAlignment w:val="auto"/>
        <w:rPr>
          <w:rFonts w:hint="eastAsia" w:ascii="方正黑体_GBK" w:hAnsi="方正黑体_GBK" w:eastAsia="方正黑体_GBK" w:cs="方正黑体_GBK"/>
          <w:spacing w:val="-6"/>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2"/>
        <w:jc w:val="both"/>
        <w:textAlignment w:val="auto"/>
        <w:rPr>
          <w:rFonts w:hint="eastAsia" w:ascii="方正仿宋_GBK" w:hAnsi="方正仿宋_GBK"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 xml:space="preserve">                          </w:t>
      </w:r>
      <w:r>
        <w:rPr>
          <w:rFonts w:hint="default" w:ascii="方正黑体_GBK" w:hAnsi="方正黑体_GBK" w:eastAsia="方正黑体_GBK" w:cs="方正黑体_GBK"/>
          <w:spacing w:val="-6"/>
          <w:sz w:val="32"/>
          <w:szCs w:val="32"/>
          <w:lang w:val="en-US" w:eastAsia="zh-CN"/>
        </w:rPr>
        <w:t xml:space="preserve">                     </w:t>
      </w:r>
      <w:r>
        <w:rPr>
          <w:rFonts w:hint="eastAsia" w:ascii="方正黑体_GBK" w:hAnsi="方正黑体_GBK" w:eastAsia="方正黑体_GBK" w:cs="方正黑体_GBK"/>
          <w:spacing w:val="-6"/>
          <w:sz w:val="32"/>
          <w:szCs w:val="32"/>
          <w:lang w:val="en-US" w:eastAsia="zh-CN"/>
        </w:rPr>
        <w:t xml:space="preserve">    </w:t>
      </w:r>
      <w:r>
        <w:rPr>
          <w:rFonts w:hint="eastAsia" w:ascii="方正仿宋_GBK" w:hAnsi="方正仿宋_GBK" w:eastAsia="方正仿宋_GBK" w:cs="方正仿宋_GBK"/>
          <w:spacing w:val="-6"/>
          <w:sz w:val="32"/>
          <w:szCs w:val="32"/>
          <w:lang w:val="en-US" w:eastAsia="zh-CN"/>
        </w:rPr>
        <w:t>重庆市南川区人民政府</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_GBK" w:cs="Times New Roman"/>
          <w:spacing w:val="-6"/>
          <w:sz w:val="32"/>
          <w:szCs w:val="32"/>
          <w:lang w:val="en-US" w:eastAsia="zh-CN"/>
        </w:rPr>
      </w:pPr>
      <w:r>
        <w:rPr>
          <w:rFonts w:hint="eastAsia" w:ascii="方正仿宋_GBK" w:hAnsi="方正仿宋_GBK" w:eastAsia="方正仿宋_GBK" w:cs="方正仿宋_GBK"/>
          <w:spacing w:val="-6"/>
          <w:sz w:val="32"/>
          <w:szCs w:val="32"/>
          <w:lang w:val="en-US" w:eastAsia="zh-CN"/>
        </w:rPr>
        <w:t xml:space="preserve">                    </w:t>
      </w:r>
      <w:r>
        <w:rPr>
          <w:rFonts w:hint="default" w:ascii="Times New Roman" w:hAnsi="Times New Roman" w:eastAsia="方正仿宋_GBK" w:cs="Times New Roman"/>
          <w:spacing w:val="-6"/>
          <w:sz w:val="32"/>
          <w:szCs w:val="32"/>
          <w:lang w:val="en-US" w:eastAsia="zh-CN"/>
        </w:rPr>
        <w:t xml:space="preserve">                2026年3月24日</w:t>
      </w:r>
    </w:p>
    <w:p>
      <w:pPr>
        <w:keepNext w:val="0"/>
        <w:keepLines w:val="0"/>
        <w:pageBreakBefore w:val="0"/>
        <w:widowControl w:val="0"/>
        <w:kinsoku/>
        <w:wordWrap/>
        <w:overflowPunct/>
        <w:topLinePunct w:val="0"/>
        <w:autoSpaceDE/>
        <w:autoSpaceDN/>
        <w:bidi w:val="0"/>
        <w:adjustRightInd/>
        <w:snapToGrid/>
        <w:spacing w:line="560" w:lineRule="exact"/>
        <w:ind w:firstLine="592"/>
        <w:jc w:val="both"/>
        <w:textAlignment w:val="auto"/>
        <w:rPr>
          <w:rFonts w:hint="default" w:ascii="Times New Roman" w:hAnsi="Times New Roman" w:eastAsia="方正小标宋_GBK" w:cs="Times New Roman"/>
          <w:sz w:val="44"/>
          <w:szCs w:val="44"/>
          <w:u w:val="none"/>
          <w:lang w:val="en-US" w:eastAsia="zh-CN"/>
        </w:rPr>
      </w:pPr>
      <w:r>
        <w:rPr>
          <w:rFonts w:hint="eastAsia" w:ascii="方正仿宋_GBK" w:hAnsi="方正仿宋_GBK" w:eastAsia="方正仿宋_GBK" w:cs="方正仿宋_GBK"/>
          <w:spacing w:val="-6"/>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u w:val="none"/>
          <w:lang w:val="en-US" w:eastAsia="zh-CN"/>
        </w:rPr>
        <w:sectPr>
          <w:footerReference r:id="rId3" w:type="default"/>
          <w:pgSz w:w="11906" w:h="16839"/>
          <w:pgMar w:top="2098" w:right="1474" w:bottom="1984" w:left="1587" w:header="850" w:footer="1474" w:gutter="0"/>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u w:val="none"/>
          <w:lang w:val="en-US" w:eastAsia="zh-CN"/>
        </w:rPr>
      </w:pPr>
      <w:r>
        <w:rPr>
          <w:rFonts w:hint="default" w:ascii="Times New Roman" w:hAnsi="Times New Roman" w:eastAsia="方正小标宋_GBK" w:cs="Times New Roman"/>
          <w:sz w:val="44"/>
          <w:szCs w:val="44"/>
          <w:u w:val="none"/>
          <w:lang w:val="en-US" w:eastAsia="zh-CN"/>
        </w:rPr>
        <w:t>202</w:t>
      </w:r>
      <w:r>
        <w:rPr>
          <w:rFonts w:hint="eastAsia" w:ascii="Times New Roman" w:hAnsi="Times New Roman" w:eastAsia="方正小标宋_GBK" w:cs="Times New Roman"/>
          <w:sz w:val="44"/>
          <w:szCs w:val="44"/>
          <w:u w:val="none"/>
          <w:lang w:val="en-US" w:eastAsia="zh-CN"/>
        </w:rPr>
        <w:t>6</w:t>
      </w:r>
      <w:r>
        <w:rPr>
          <w:rFonts w:hint="default" w:ascii="Times New Roman" w:hAnsi="Times New Roman" w:eastAsia="方正小标宋_GBK" w:cs="Times New Roman"/>
          <w:sz w:val="44"/>
          <w:szCs w:val="44"/>
          <w:u w:val="none"/>
          <w:lang w:val="en-US" w:eastAsia="zh-CN"/>
        </w:rPr>
        <w:t>年全区安全生产</w:t>
      </w:r>
      <w:r>
        <w:rPr>
          <w:rFonts w:hint="eastAsia" w:ascii="Times New Roman" w:hAnsi="Times New Roman" w:eastAsia="方正小标宋_GBK" w:cs="Times New Roman"/>
          <w:sz w:val="44"/>
          <w:szCs w:val="44"/>
          <w:u w:val="none"/>
          <w:lang w:val="en-US" w:eastAsia="zh-CN"/>
        </w:rPr>
        <w:t>和</w:t>
      </w:r>
      <w:r>
        <w:rPr>
          <w:rFonts w:hint="default" w:ascii="Times New Roman" w:hAnsi="Times New Roman" w:eastAsia="方正小标宋_GBK" w:cs="Times New Roman"/>
          <w:sz w:val="44"/>
          <w:szCs w:val="44"/>
          <w:u w:val="none"/>
          <w:lang w:val="en-US" w:eastAsia="zh-CN"/>
        </w:rPr>
        <w:t>防灾减灾救灾</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u w:val="none"/>
          <w:lang w:val="en-US" w:eastAsia="zh-CN"/>
        </w:rPr>
      </w:pPr>
      <w:r>
        <w:rPr>
          <w:rFonts w:hint="default" w:ascii="Times New Roman" w:hAnsi="Times New Roman" w:eastAsia="方正小标宋_GBK" w:cs="Times New Roman"/>
          <w:sz w:val="44"/>
          <w:szCs w:val="44"/>
          <w:u w:val="none"/>
          <w:lang w:val="en-US" w:eastAsia="zh-CN"/>
        </w:rPr>
        <w:t>工作要点</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方正楷体_GBK" w:hAnsi="方正楷体_GBK" w:eastAsia="方正楷体_GBK" w:cs="方正楷体_GBK"/>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default" w:ascii="Times New Roman" w:hAnsi="Times New Roman" w:eastAsia="方正仿宋_GBK" w:cs="Times New Roman"/>
          <w:sz w:val="32"/>
          <w:szCs w:val="32"/>
          <w:u w:val="none"/>
        </w:rPr>
        <w:t>2026</w:t>
      </w:r>
      <w:r>
        <w:rPr>
          <w:rFonts w:hint="eastAsia" w:ascii="方正仿宋_GBK" w:hAnsi="方正仿宋_GBK" w:eastAsia="方正仿宋_GBK" w:cs="方正仿宋_GBK"/>
          <w:sz w:val="32"/>
          <w:szCs w:val="32"/>
          <w:u w:val="none"/>
        </w:rPr>
        <w:t>年，全</w:t>
      </w:r>
      <w:r>
        <w:rPr>
          <w:rFonts w:hint="eastAsia" w:ascii="方正仿宋_GBK" w:hAnsi="方正仿宋_GBK" w:eastAsia="方正仿宋_GBK" w:cs="方正仿宋_GBK"/>
          <w:sz w:val="32"/>
          <w:szCs w:val="32"/>
          <w:u w:val="none"/>
          <w:lang w:val="en-US" w:eastAsia="zh-CN"/>
        </w:rPr>
        <w:t>区</w:t>
      </w:r>
      <w:r>
        <w:rPr>
          <w:rFonts w:hint="eastAsia" w:ascii="方正仿宋_GBK" w:hAnsi="方正仿宋_GBK" w:eastAsia="方正仿宋_GBK" w:cs="方正仿宋_GBK"/>
          <w:sz w:val="32"/>
          <w:szCs w:val="32"/>
          <w:u w:val="none"/>
        </w:rPr>
        <w:t>安全生产、防灾减灾救灾工作要全面落实习近平总书记视察重庆重要讲话重要指示精神，</w:t>
      </w:r>
      <w:r>
        <w:rPr>
          <w:rFonts w:hint="eastAsia" w:ascii="方正仿宋_GBK" w:hAnsi="方正仿宋_GBK" w:eastAsia="方正仿宋_GBK" w:cs="方正仿宋_GBK"/>
          <w:sz w:val="32"/>
          <w:szCs w:val="32"/>
          <w:u w:val="none"/>
          <w:lang w:val="en-US" w:eastAsia="zh-CN"/>
        </w:rPr>
        <w:t>认真贯彻市委、市政府工作要求，</w:t>
      </w:r>
      <w:r>
        <w:rPr>
          <w:rFonts w:hint="eastAsia" w:ascii="方正仿宋_GBK" w:hAnsi="方正仿宋_GBK" w:eastAsia="方正仿宋_GBK" w:cs="方正仿宋_GBK"/>
          <w:sz w:val="32"/>
          <w:szCs w:val="32"/>
          <w:u w:val="none"/>
        </w:rPr>
        <w:t>以推进治理模式向事前预防转型为主线，以超大城市现代化安全韧性治理为牵引，持续深化应急管理体系和能力建设，坚决打好安全生产和防灾减灾救灾“保卫战”。</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黑体_GBK" w:hAnsi="方正黑体_GBK" w:eastAsia="方正黑体_GBK" w:cs="方正黑体_GBK"/>
          <w:spacing w:val="11"/>
          <w:sz w:val="32"/>
          <w:szCs w:val="32"/>
          <w:u w:val="none"/>
        </w:rPr>
      </w:pPr>
      <w:r>
        <w:rPr>
          <w:rFonts w:hint="eastAsia" w:ascii="方正黑体_GBK" w:hAnsi="方正黑体_GBK" w:eastAsia="方正黑体_GBK" w:cs="方正黑体_GBK"/>
          <w:sz w:val="32"/>
          <w:szCs w:val="32"/>
          <w:u w:val="none"/>
        </w:rPr>
        <w:t>一、聚力</w:t>
      </w:r>
      <w:r>
        <w:rPr>
          <w:rFonts w:hint="eastAsia" w:ascii="方正黑体_GBK" w:hAnsi="方正黑体_GBK" w:eastAsia="方正黑体_GBK" w:cs="方正黑体_GBK"/>
          <w:spacing w:val="11"/>
          <w:sz w:val="32"/>
          <w:szCs w:val="32"/>
          <w:u w:val="none"/>
        </w:rPr>
        <w:t>提升统筹调度能力，筑牢齐抓共管的安全责任体系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（一）强化党政领导干部履职能力。</w:t>
      </w:r>
      <w:r>
        <w:rPr>
          <w:rFonts w:hint="eastAsia" w:ascii="方正仿宋_GBK" w:hAnsi="方正仿宋_GBK" w:eastAsia="方正仿宋_GBK" w:cs="方正仿宋_GBK"/>
          <w:sz w:val="32"/>
          <w:szCs w:val="32"/>
          <w:u w:val="none"/>
        </w:rPr>
        <w:t>坚持“党政同责、一岗双责、齐抓共管、失职追责”，将安全生产工作纳入党委议事日程和政府重点工作，纳入党委（党组）会议重要情况通报内容。严格落实党政领导安全生产履责述职制度，将履职情况作为年度考核、选拔任用、职级晋升的参考。制定党政领导干部安全生产、防灾减灾救灾工作职责清单和年度重点任务清单，加强重要时段履职调度。将安全生产、防灾减灾救灾纳入</w:t>
      </w:r>
      <w:r>
        <w:rPr>
          <w:rFonts w:hint="eastAsia" w:ascii="方正仿宋_GBK" w:hAnsi="方正仿宋_GBK" w:eastAsia="方正仿宋_GBK" w:cs="方正仿宋_GBK"/>
          <w:sz w:val="32"/>
          <w:szCs w:val="32"/>
          <w:u w:val="none"/>
          <w:lang w:val="en-US" w:eastAsia="zh-CN"/>
        </w:rPr>
        <w:t>全区</w:t>
      </w:r>
      <w:r>
        <w:rPr>
          <w:rFonts w:hint="eastAsia" w:ascii="方正仿宋_GBK" w:hAnsi="方正仿宋_GBK" w:eastAsia="方正仿宋_GBK" w:cs="方正仿宋_GBK"/>
          <w:sz w:val="32"/>
          <w:szCs w:val="32"/>
          <w:u w:val="none"/>
        </w:rPr>
        <w:t>党政领导干部必修课程。</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（二）提升行业领域监管能力。</w:t>
      </w:r>
      <w:r>
        <w:rPr>
          <w:rFonts w:hint="eastAsia" w:ascii="方正仿宋_GBK" w:hAnsi="方正仿宋_GBK" w:eastAsia="方正仿宋_GBK" w:cs="方正仿宋_GBK"/>
          <w:sz w:val="32"/>
          <w:szCs w:val="32"/>
          <w:u w:val="none"/>
        </w:rPr>
        <w:t>坚持“三管三必须”，加强本行业领域、本系统安全生产工作体制机制建设，细化和动态调整内设机构责任分工。动态厘清新兴行业领域安全监管职责。“一件事”全链条细化</w:t>
      </w:r>
      <w:r>
        <w:rPr>
          <w:rFonts w:hint="eastAsia" w:ascii="方正仿宋_GBK" w:hAnsi="方正仿宋_GBK" w:eastAsia="方正仿宋_GBK" w:cs="方正仿宋_GBK"/>
          <w:sz w:val="32"/>
          <w:szCs w:val="32"/>
          <w:u w:val="none"/>
          <w:lang w:val="en-US" w:eastAsia="zh-CN"/>
        </w:rPr>
        <w:t>区级</w:t>
      </w:r>
      <w:r>
        <w:rPr>
          <w:rFonts w:hint="eastAsia" w:ascii="方正仿宋_GBK" w:hAnsi="方正仿宋_GBK" w:eastAsia="方正仿宋_GBK" w:cs="方正仿宋_GBK"/>
          <w:sz w:val="32"/>
          <w:szCs w:val="32"/>
          <w:u w:val="none"/>
        </w:rPr>
        <w:t>行业部门在安全生产、防汛抗旱、防震减灾、地灾防治、森林草原防灭火等方面的安全管理责任，明确防范应对极端天气事件重点任务及分工。</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（三）压实企业单位主体责任。</w:t>
      </w:r>
      <w:r>
        <w:rPr>
          <w:rFonts w:hint="eastAsia" w:ascii="方正仿宋_GBK" w:hAnsi="方正仿宋_GBK" w:eastAsia="方正仿宋_GBK" w:cs="方正仿宋_GBK"/>
          <w:sz w:val="32"/>
          <w:szCs w:val="32"/>
          <w:u w:val="none"/>
        </w:rPr>
        <w:t>严格落实企业主要负责人第一责任，健全全员安全生产责任制，将接受其指令的劳务派遣、灵活用工人员纳入安全培训计划和统一管理，落实总工程师制度和“日周月”隐患排查、一线人员“两单两卡”机制。按照出资人职责，从严实施</w:t>
      </w:r>
      <w:r>
        <w:rPr>
          <w:rFonts w:hint="eastAsia" w:ascii="方正仿宋_GBK" w:hAnsi="方正仿宋_GBK" w:eastAsia="方正仿宋_GBK" w:cs="方正仿宋_GBK"/>
          <w:sz w:val="32"/>
          <w:szCs w:val="32"/>
          <w:u w:val="none"/>
          <w:lang w:val="en-US" w:eastAsia="zh-CN"/>
        </w:rPr>
        <w:t>区属</w:t>
      </w:r>
      <w:r>
        <w:rPr>
          <w:rFonts w:hint="eastAsia" w:ascii="方正仿宋_GBK" w:hAnsi="方正仿宋_GBK" w:eastAsia="方正仿宋_GBK" w:cs="方正仿宋_GBK"/>
          <w:sz w:val="32"/>
          <w:szCs w:val="32"/>
          <w:u w:val="none"/>
        </w:rPr>
        <w:t>国有企业安全生产监督考核。引导大型企业将安全生产工作纳入供应链绩效评价体系。探索推进小微企业区域化系统化安全治理。强化</w:t>
      </w:r>
      <w:r>
        <w:rPr>
          <w:rFonts w:hint="eastAsia" w:ascii="方正仿宋_GBK" w:hAnsi="方正仿宋_GBK" w:eastAsia="方正仿宋_GBK" w:cs="方正仿宋_GBK"/>
          <w:sz w:val="32"/>
          <w:szCs w:val="32"/>
          <w:u w:val="none"/>
          <w:lang w:val="en-US" w:eastAsia="zh-CN"/>
        </w:rPr>
        <w:t>大型商业综合体、</w:t>
      </w:r>
      <w:r>
        <w:rPr>
          <w:rFonts w:hint="eastAsia" w:ascii="方正仿宋_GBK" w:hAnsi="方正仿宋_GBK" w:eastAsia="方正仿宋_GBK" w:cs="方正仿宋_GBK"/>
          <w:sz w:val="32"/>
          <w:szCs w:val="32"/>
          <w:u w:val="none"/>
        </w:rPr>
        <w:t>养老机构、公路铁路、景区景点、在建项目、水利水电、林场等经营管理单位巡查巡护、转移避险、关停熔断等灾害防范应对职责。</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（四）强化综合统筹协调能力。</w:t>
      </w:r>
      <w:r>
        <w:rPr>
          <w:rFonts w:hint="eastAsia" w:ascii="方正仿宋_GBK" w:hAnsi="方正仿宋_GBK" w:eastAsia="方正仿宋_GBK" w:cs="方正仿宋_GBK"/>
          <w:sz w:val="32"/>
          <w:szCs w:val="32"/>
          <w:u w:val="none"/>
        </w:rPr>
        <w:t>发挥</w:t>
      </w:r>
      <w:r>
        <w:rPr>
          <w:rFonts w:hint="eastAsia" w:ascii="方正仿宋_GBK" w:hAnsi="方正仿宋_GBK" w:eastAsia="方正仿宋_GBK" w:cs="方正仿宋_GBK"/>
          <w:sz w:val="32"/>
          <w:szCs w:val="32"/>
          <w:u w:val="none"/>
          <w:lang w:val="en-US" w:eastAsia="zh-CN"/>
        </w:rPr>
        <w:t>区</w:t>
      </w:r>
      <w:r>
        <w:rPr>
          <w:rFonts w:hint="eastAsia" w:ascii="方正仿宋_GBK" w:hAnsi="方正仿宋_GBK" w:eastAsia="方正仿宋_GBK" w:cs="方正仿宋_GBK"/>
          <w:sz w:val="32"/>
          <w:szCs w:val="32"/>
          <w:u w:val="none"/>
        </w:rPr>
        <w:t>安委会、防减救灾委统筹协调作用，建立重要事项跟踪督办机制。按照“有机制、有保障、有成效”的要求，推进</w:t>
      </w:r>
      <w:r>
        <w:rPr>
          <w:rFonts w:hint="default" w:ascii="Times New Roman" w:hAnsi="Times New Roman" w:eastAsia="方正仿宋_GBK" w:cs="Times New Roman"/>
          <w:sz w:val="32"/>
          <w:szCs w:val="32"/>
          <w:u w:val="none"/>
          <w:lang w:val="en-US" w:eastAsia="zh-CN"/>
        </w:rPr>
        <w:t>17</w:t>
      </w:r>
      <w:r>
        <w:rPr>
          <w:rFonts w:hint="eastAsia" w:ascii="方正仿宋_GBK" w:hAnsi="方正仿宋_GBK" w:eastAsia="方正仿宋_GBK" w:cs="方正仿宋_GBK"/>
          <w:sz w:val="32"/>
          <w:szCs w:val="32"/>
          <w:u w:val="none"/>
          <w:lang w:val="en-US" w:eastAsia="zh-CN"/>
        </w:rPr>
        <w:t>个区级</w:t>
      </w:r>
      <w:r>
        <w:rPr>
          <w:rFonts w:hint="eastAsia" w:ascii="方正仿宋_GBK" w:hAnsi="方正仿宋_GBK" w:eastAsia="方正仿宋_GBK" w:cs="方正仿宋_GBK"/>
          <w:sz w:val="32"/>
          <w:szCs w:val="32"/>
          <w:u w:val="none"/>
        </w:rPr>
        <w:t>安全生产专业委员会</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u w:val="none"/>
          <w:lang w:val="en-US" w:eastAsia="zh-CN"/>
        </w:rPr>
        <w:t>7</w:t>
      </w:r>
      <w:r>
        <w:rPr>
          <w:rFonts w:hint="eastAsia" w:ascii="方正仿宋_GBK" w:hAnsi="方正仿宋_GBK" w:eastAsia="方正仿宋_GBK" w:cs="方正仿宋_GBK"/>
          <w:sz w:val="32"/>
          <w:szCs w:val="32"/>
          <w:u w:val="none"/>
          <w:lang w:val="en-US" w:eastAsia="zh-CN"/>
        </w:rPr>
        <w:t>个区级</w:t>
      </w:r>
      <w:r>
        <w:rPr>
          <w:rFonts w:hint="eastAsia" w:ascii="方正仿宋_GBK" w:hAnsi="方正仿宋_GBK" w:eastAsia="方正仿宋_GBK" w:cs="方正仿宋_GBK"/>
          <w:sz w:val="32"/>
          <w:szCs w:val="32"/>
          <w:u w:val="none"/>
        </w:rPr>
        <w:t>防减救灾专项委员会（以下简称专委会）规范运行，推行季度述职、年度评价。建立防灾减灾救灾各专项指挥部和专委会预警期、应急响应期协同联动机制。强化</w:t>
      </w:r>
      <w:r>
        <w:rPr>
          <w:rFonts w:hint="eastAsia" w:ascii="方正仿宋_GBK" w:hAnsi="方正仿宋_GBK" w:eastAsia="方正仿宋_GBK" w:cs="方正仿宋_GBK"/>
          <w:sz w:val="32"/>
          <w:szCs w:val="32"/>
          <w:u w:val="none"/>
          <w:lang w:val="en-US" w:eastAsia="zh-CN"/>
        </w:rPr>
        <w:t>中央安全生产考核巡查和市委</w:t>
      </w:r>
      <w:r>
        <w:rPr>
          <w:rFonts w:hint="eastAsia" w:ascii="方正仿宋_GBK" w:hAnsi="方正仿宋_GBK" w:eastAsia="方正仿宋_GBK" w:cs="方正仿宋_GBK"/>
          <w:sz w:val="32"/>
          <w:szCs w:val="32"/>
          <w:u w:val="none"/>
        </w:rPr>
        <w:t>安全生产考核巡查的权威性，严格结果运用。用好清单管控和督查激励创新机制，抓实闭环整改。</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二、聚力提升事故灾害防控能力，完善源头治本的风险防范体系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（五）抓好安全韧性城市建设。</w:t>
      </w:r>
      <w:r>
        <w:rPr>
          <w:rFonts w:hint="eastAsia" w:ascii="方正仿宋_GBK" w:hAnsi="方正仿宋_GBK" w:eastAsia="方正仿宋_GBK" w:cs="方正仿宋_GBK"/>
          <w:sz w:val="32"/>
          <w:szCs w:val="32"/>
          <w:u w:val="none"/>
          <w:lang w:val="en-US" w:eastAsia="zh-CN"/>
        </w:rPr>
        <w:t>进一步落实南川区安全韧性城市建设“十九条措施”，</w:t>
      </w:r>
      <w:r>
        <w:rPr>
          <w:rFonts w:hint="eastAsia" w:ascii="方正仿宋_GBK" w:hAnsi="方正仿宋_GBK" w:eastAsia="方正仿宋_GBK" w:cs="方正仿宋_GBK"/>
          <w:sz w:val="32"/>
          <w:szCs w:val="32"/>
          <w:u w:val="none"/>
        </w:rPr>
        <w:t>优化安全风险闭环管控机制。</w:t>
      </w:r>
      <w:r>
        <w:rPr>
          <w:rFonts w:hint="eastAsia" w:ascii="方正仿宋_GBK" w:hAnsi="方正仿宋_GBK" w:eastAsia="方正仿宋_GBK" w:cs="方正仿宋_GBK"/>
          <w:sz w:val="32"/>
          <w:szCs w:val="32"/>
          <w:u w:val="none"/>
          <w:lang w:val="en-US" w:eastAsia="zh-CN"/>
        </w:rPr>
        <w:t>编制实施</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val="en-US" w:eastAsia="zh-CN"/>
        </w:rPr>
        <w:t>南川区应急管理</w:t>
      </w:r>
      <w:r>
        <w:rPr>
          <w:rFonts w:hint="eastAsia" w:ascii="方正仿宋_GBK" w:hAnsi="方正仿宋_GBK" w:eastAsia="方正仿宋_GBK" w:cs="方正仿宋_GBK"/>
          <w:sz w:val="32"/>
          <w:szCs w:val="32"/>
          <w:u w:val="none"/>
        </w:rPr>
        <w:t>“十五五”规划》</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结合南川实际融入更多的</w:t>
      </w:r>
      <w:r>
        <w:rPr>
          <w:rFonts w:hint="eastAsia" w:ascii="方正仿宋_GBK" w:hAnsi="方正仿宋_GBK" w:eastAsia="方正仿宋_GBK" w:cs="方正仿宋_GBK"/>
          <w:sz w:val="32"/>
          <w:szCs w:val="32"/>
          <w:u w:val="none"/>
        </w:rPr>
        <w:t>安全韧性城市治理</w:t>
      </w:r>
      <w:r>
        <w:rPr>
          <w:rFonts w:hint="eastAsia" w:ascii="方正仿宋_GBK" w:hAnsi="方正仿宋_GBK" w:eastAsia="方正仿宋_GBK" w:cs="方正仿宋_GBK"/>
          <w:sz w:val="32"/>
          <w:szCs w:val="32"/>
          <w:u w:val="none"/>
          <w:lang w:val="en-US" w:eastAsia="zh-CN"/>
        </w:rPr>
        <w:t>具体任务</w:t>
      </w:r>
      <w:r>
        <w:rPr>
          <w:rFonts w:hint="eastAsia" w:ascii="方正仿宋_GBK" w:hAnsi="方正仿宋_GBK" w:eastAsia="方正仿宋_GBK" w:cs="方正仿宋_GBK"/>
          <w:sz w:val="32"/>
          <w:szCs w:val="32"/>
          <w:u w:val="none"/>
        </w:rPr>
        <w:t>。巩固城市生命线安全工程，加快</w:t>
      </w:r>
      <w:r>
        <w:rPr>
          <w:rFonts w:hint="eastAsia" w:ascii="方正仿宋_GBK" w:hAnsi="方正仿宋_GBK" w:eastAsia="方正仿宋_GBK" w:cs="方正仿宋_GBK"/>
          <w:sz w:val="32"/>
          <w:szCs w:val="32"/>
          <w:u w:val="none"/>
          <w:lang w:val="en-US" w:eastAsia="zh-CN"/>
        </w:rPr>
        <w:t>南大街</w:t>
      </w:r>
      <w:r>
        <w:rPr>
          <w:rFonts w:hint="eastAsia" w:ascii="方正仿宋_GBK" w:hAnsi="方正仿宋_GBK" w:eastAsia="方正仿宋_GBK" w:cs="方正仿宋_GBK"/>
          <w:sz w:val="32"/>
          <w:szCs w:val="32"/>
          <w:u w:val="none"/>
        </w:rPr>
        <w:t>综合管廊建设、老旧管网改造，深化窨井盖、道路塌陷等排查整治</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分级分类实施农村</w:t>
      </w:r>
      <w:r>
        <w:rPr>
          <w:rFonts w:hint="eastAsia" w:ascii="方正仿宋_GBK" w:hAnsi="方正仿宋_GBK" w:eastAsia="方正仿宋_GBK" w:cs="方正仿宋_GBK"/>
          <w:sz w:val="32"/>
          <w:szCs w:val="32"/>
          <w:u w:val="none"/>
        </w:rPr>
        <w:t>公路</w:t>
      </w:r>
      <w:r>
        <w:rPr>
          <w:rFonts w:hint="eastAsia" w:ascii="方正仿宋_GBK" w:hAnsi="方正仿宋_GBK" w:eastAsia="方正仿宋_GBK" w:cs="方正仿宋_GBK"/>
          <w:sz w:val="32"/>
          <w:szCs w:val="32"/>
          <w:u w:val="none"/>
          <w:lang w:val="en-US" w:eastAsia="zh-CN"/>
        </w:rPr>
        <w:t>安防设施工程建设，提升全区农村公路本质安全水平</w:t>
      </w:r>
      <w:r>
        <w:rPr>
          <w:rFonts w:hint="eastAsia" w:ascii="方正仿宋_GBK" w:hAnsi="方正仿宋_GBK" w:eastAsia="方正仿宋_GBK" w:cs="方正仿宋_GBK"/>
          <w:sz w:val="32"/>
          <w:szCs w:val="32"/>
          <w:u w:val="none"/>
        </w:rPr>
        <w:t>。探索建立房屋全生命周期安全管理制度。加快“平急两用”公共基础设施建设。</w:t>
      </w:r>
    </w:p>
    <w:p>
      <w:pPr>
        <w:keepNext w:val="0"/>
        <w:keepLines w:val="0"/>
        <w:pageBreakBefore w:val="0"/>
        <w:widowControl w:val="0"/>
        <w:suppressLineNumbers w:val="0"/>
        <w:kinsoku/>
        <w:wordWrap/>
        <w:overflowPunct/>
        <w:topLinePunct w:val="0"/>
        <w:autoSpaceDE/>
        <w:autoSpaceDN/>
        <w:bidi w:val="0"/>
        <w:spacing w:before="0" w:beforeAutospacing="0" w:afterAutospacing="0" w:line="560" w:lineRule="exact"/>
        <w:ind w:left="0" w:right="0" w:firstLine="640" w:firstLineChars="200"/>
        <w:jc w:val="both"/>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（六）抓好安全生产治本攻坚三年行动收官。</w:t>
      </w:r>
      <w:r>
        <w:rPr>
          <w:rFonts w:hint="eastAsia" w:ascii="方正仿宋_GBK" w:hAnsi="方正仿宋_GBK" w:eastAsia="方正仿宋_GBK" w:cs="方正仿宋_GBK"/>
          <w:sz w:val="32"/>
          <w:szCs w:val="32"/>
          <w:u w:val="none"/>
        </w:rPr>
        <w:t>用好技防物防措施，利用新质生产力推动传统高危产业转型升级，持续推进落后工艺设备淘汰退出和更新改造。加强重大事故隐患判定标准培训，提高隐患排查整治质效。</w:t>
      </w:r>
      <w:r>
        <w:rPr>
          <w:rFonts w:hint="eastAsia" w:ascii="方正仿宋_GBK" w:hAnsi="方正仿宋_GBK" w:eastAsia="方正仿宋_GBK" w:cs="方正仿宋_GBK"/>
          <w:kern w:val="2"/>
          <w:sz w:val="32"/>
          <w:szCs w:val="32"/>
          <w:u w:val="none"/>
          <w:lang w:val="en-US" w:eastAsia="zh-CN" w:bidi="ar"/>
        </w:rPr>
        <w:t>持续开展重大事故隐患动态清零，</w:t>
      </w:r>
      <w:r>
        <w:rPr>
          <w:rFonts w:hint="eastAsia" w:ascii="方正仿宋_GBK" w:hAnsi="方正仿宋_GBK" w:eastAsia="方正仿宋_GBK" w:cs="方正仿宋_GBK"/>
          <w:b w:val="0"/>
          <w:bCs w:val="0"/>
          <w:spacing w:val="0"/>
          <w:kern w:val="0"/>
          <w:sz w:val="32"/>
          <w:szCs w:val="32"/>
          <w:u w:val="none"/>
          <w:lang w:val="en-US" w:eastAsia="zh-CN" w:bidi="ar"/>
        </w:rPr>
        <w:t>形成重大事故隐患动态清零常态化机制。</w:t>
      </w:r>
      <w:r>
        <w:rPr>
          <w:rFonts w:hint="eastAsia" w:ascii="方正仿宋_GBK" w:hAnsi="方正仿宋_GBK" w:eastAsia="方正仿宋_GBK" w:cs="方正仿宋_GBK"/>
          <w:sz w:val="32"/>
          <w:szCs w:val="32"/>
          <w:u w:val="none"/>
        </w:rPr>
        <w:t>规范安全生产考试机构和考试点管理，严格执行特种作业人员持证上岗规定。开展安全生产治本攻坚三年行动总结评估，建立遏制重特大事故长效机制。</w:t>
      </w:r>
    </w:p>
    <w:p>
      <w:pPr>
        <w:keepNext w:val="0"/>
        <w:keepLines w:val="0"/>
        <w:pageBreakBefore w:val="0"/>
        <w:widowControl w:val="0"/>
        <w:suppressLineNumbers w:val="0"/>
        <w:kinsoku/>
        <w:wordWrap/>
        <w:overflowPunct/>
        <w:topLinePunct w:val="0"/>
        <w:autoSpaceDE/>
        <w:autoSpaceDN/>
        <w:bidi w:val="0"/>
        <w:spacing w:before="0" w:beforeAutospacing="0" w:afterAutospacing="0" w:line="560" w:lineRule="exact"/>
        <w:ind w:left="0" w:right="0" w:firstLine="640" w:firstLineChars="200"/>
        <w:jc w:val="both"/>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（七）抓好防灾减灾救灾固本强基三年行动收官。</w:t>
      </w:r>
      <w:r>
        <w:rPr>
          <w:rFonts w:hint="eastAsia" w:ascii="方正仿宋_GBK" w:hAnsi="方正仿宋_GBK" w:eastAsia="方正仿宋_GBK" w:cs="方正仿宋_GBK"/>
          <w:sz w:val="32"/>
          <w:szCs w:val="32"/>
          <w:u w:val="none"/>
        </w:rPr>
        <w:t>完善城市排水防涝体系。完善防洪薄弱风险点动态管理机制，推进主要行洪河道疏浚、病险水库水闸除险加固等重点项目建设，确保水毁修复和度汛应急工程在主汛期前完工。</w:t>
      </w:r>
      <w:r>
        <w:rPr>
          <w:rFonts w:hint="eastAsia" w:ascii="方正仿宋_GBK" w:hAnsi="方正仿宋_GBK" w:eastAsia="方正仿宋_GBK" w:cs="方正仿宋_GBK"/>
          <w:kern w:val="2"/>
          <w:sz w:val="32"/>
          <w:szCs w:val="32"/>
          <w:lang w:val="en-US" w:eastAsia="zh-CN" w:bidi="ar"/>
        </w:rPr>
        <w:t>加强天气雷达升级、预警平台优化、地质灾害综合治理、森林消防水池（箱）及防火应急道路等基础设施建设。</w:t>
      </w:r>
      <w:r>
        <w:rPr>
          <w:rFonts w:hint="eastAsia" w:ascii="方正仿宋_GBK" w:hAnsi="方正仿宋_GBK" w:eastAsia="方正仿宋_GBK" w:cs="方正仿宋_GBK"/>
          <w:sz w:val="32"/>
          <w:szCs w:val="32"/>
          <w:u w:val="none"/>
        </w:rPr>
        <w:t>加快</w:t>
      </w:r>
      <w:r>
        <w:rPr>
          <w:rFonts w:hint="eastAsia" w:ascii="方正仿宋_GBK" w:hAnsi="方正仿宋_GBK" w:eastAsia="方正仿宋_GBK" w:cs="方正仿宋_GBK"/>
          <w:sz w:val="32"/>
          <w:szCs w:val="32"/>
          <w:u w:val="none"/>
          <w:lang w:val="en-US" w:eastAsia="zh-CN"/>
        </w:rPr>
        <w:t>重点乡镇</w:t>
      </w:r>
      <w:r>
        <w:rPr>
          <w:rFonts w:hint="eastAsia" w:ascii="方正仿宋_GBK" w:hAnsi="方正仿宋_GBK" w:eastAsia="方正仿宋_GBK" w:cs="方正仿宋_GBK"/>
          <w:sz w:val="32"/>
          <w:szCs w:val="32"/>
          <w:u w:val="none"/>
        </w:rPr>
        <w:t>地质灾害防治、综合防灾能力等重点项目建设。</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（八）抓好重点领域“一件事”全链条安全整治。</w:t>
      </w:r>
      <w:r>
        <w:rPr>
          <w:rFonts w:hint="eastAsia" w:ascii="方正仿宋_GBK" w:hAnsi="方正仿宋_GBK" w:eastAsia="方正仿宋_GBK" w:cs="方正仿宋_GBK"/>
          <w:sz w:val="32"/>
          <w:szCs w:val="32"/>
          <w:u w:val="none"/>
        </w:rPr>
        <w:t>完成道路交通、水上交通、建设施工、</w:t>
      </w:r>
      <w:r>
        <w:rPr>
          <w:rFonts w:hint="eastAsia" w:ascii="方正仿宋_GBK" w:hAnsi="方正仿宋_GBK" w:eastAsia="方正仿宋_GBK" w:cs="方正仿宋_GBK"/>
          <w:sz w:val="32"/>
          <w:szCs w:val="32"/>
          <w:u w:val="none"/>
          <w:lang w:val="en-US" w:eastAsia="zh-CN"/>
        </w:rPr>
        <w:t>消防、燃气、烟花爆竹、</w:t>
      </w:r>
      <w:r>
        <w:rPr>
          <w:rFonts w:hint="eastAsia" w:ascii="方正仿宋_GBK" w:hAnsi="方正仿宋_GBK" w:eastAsia="方正仿宋_GBK" w:cs="方正仿宋_GBK"/>
          <w:sz w:val="32"/>
          <w:szCs w:val="32"/>
          <w:u w:val="none"/>
        </w:rPr>
        <w:t>危险化学品、防汛抗旱、地质灾害防治、森林草原防灭火等行业领域安全治理年度工作。</w:t>
      </w:r>
    </w:p>
    <w:p>
      <w:pPr>
        <w:keepNext w:val="0"/>
        <w:keepLines w:val="0"/>
        <w:pageBreakBefore w:val="0"/>
        <w:widowControl w:val="0"/>
        <w:tabs>
          <w:tab w:val="left" w:pos="700"/>
        </w:tabs>
        <w:kinsoku/>
        <w:wordWrap/>
        <w:overflowPunct/>
        <w:topLinePunct w:val="0"/>
        <w:autoSpaceDE/>
        <w:autoSpaceDN/>
        <w:bidi w:val="0"/>
        <w:spacing w:line="560" w:lineRule="exact"/>
        <w:ind w:firstLine="640" w:firstLineChars="200"/>
        <w:jc w:val="both"/>
        <w:rPr>
          <w:rFonts w:hint="eastAsia" w:ascii="方正黑体_GBK" w:hAnsi="方正黑体_GBK" w:eastAsia="方正黑体_GBK" w:cs="方正黑体_GBK"/>
          <w:spacing w:val="11"/>
          <w:sz w:val="32"/>
          <w:szCs w:val="32"/>
          <w:u w:val="none"/>
        </w:rPr>
      </w:pPr>
      <w:r>
        <w:rPr>
          <w:rFonts w:hint="eastAsia" w:ascii="方正黑体_GBK" w:hAnsi="方正黑体_GBK" w:eastAsia="方正黑体_GBK" w:cs="方正黑体_GBK"/>
          <w:sz w:val="32"/>
          <w:szCs w:val="32"/>
          <w:u w:val="none"/>
        </w:rPr>
        <w:t>三、聚</w:t>
      </w:r>
      <w:r>
        <w:rPr>
          <w:rFonts w:hint="eastAsia" w:ascii="方正黑体_GBK" w:hAnsi="方正黑体_GBK" w:eastAsia="方正黑体_GBK" w:cs="方正黑体_GBK"/>
          <w:spacing w:val="11"/>
          <w:sz w:val="32"/>
          <w:szCs w:val="32"/>
          <w:u w:val="none"/>
        </w:rPr>
        <w:t>力提升应急处置能力，巩固反应灵敏的救援救灾体系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（九）强化大综合一体化指挥调度。</w:t>
      </w:r>
      <w:r>
        <w:rPr>
          <w:rFonts w:hint="eastAsia" w:ascii="方正仿宋_GBK" w:hAnsi="方正仿宋_GBK" w:eastAsia="方正仿宋_GBK" w:cs="方正仿宋_GBK"/>
          <w:sz w:val="32"/>
          <w:szCs w:val="32"/>
          <w:u w:val="none"/>
        </w:rPr>
        <w:t>健全典型灾害事故场景一体化指挥调度机制，推动应急资源全量入库落图，构建以三级数字化城市运行和治理中心为主轴的信息接报、预警发布、会商联动、资源调度和数据共享一体化作战模式。完成区</w:t>
      </w:r>
      <w:r>
        <w:rPr>
          <w:rFonts w:hint="eastAsia" w:ascii="方正仿宋_GBK" w:hAnsi="方正仿宋_GBK" w:eastAsia="方正仿宋_GBK" w:cs="方正仿宋_GBK"/>
          <w:sz w:val="32"/>
          <w:szCs w:val="32"/>
          <w:u w:val="none"/>
          <w:lang w:val="en-US" w:eastAsia="zh-CN"/>
        </w:rPr>
        <w:t>级</w:t>
      </w:r>
      <w:r>
        <w:rPr>
          <w:rFonts w:hint="eastAsia" w:ascii="方正仿宋_GBK" w:hAnsi="方正仿宋_GBK" w:eastAsia="方正仿宋_GBK" w:cs="方正仿宋_GBK"/>
          <w:sz w:val="32"/>
          <w:szCs w:val="32"/>
          <w:u w:val="none"/>
        </w:rPr>
        <w:t>总体应急预案和专项应急预案修编计划，推动乡镇（街道）、村（社区）和企事业单位应急预案“三化一卡”（简明化、图表化、实战化，应急处置卡）建设。常态化、情景化开展各级各类应急演练。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（十）优化预警响应机制。</w:t>
      </w:r>
      <w:r>
        <w:rPr>
          <w:rFonts w:hint="eastAsia" w:ascii="方正仿宋_GBK" w:hAnsi="方正仿宋_GBK" w:eastAsia="方正仿宋_GBK" w:cs="方正仿宋_GBK"/>
          <w:sz w:val="32"/>
          <w:szCs w:val="32"/>
          <w:u w:val="none"/>
        </w:rPr>
        <w:t>加强重点时段趋势分析和会商研判，完善分段分级分类分层预警响应机制，与“</w:t>
      </w:r>
      <w:r>
        <w:rPr>
          <w:rFonts w:hint="default" w:ascii="Times New Roman" w:hAnsi="Times New Roman" w:eastAsia="方正仿宋_GBK" w:cs="Times New Roman"/>
          <w:sz w:val="32"/>
          <w:szCs w:val="32"/>
          <w:u w:val="none"/>
        </w:rPr>
        <w:t>141</w:t>
      </w:r>
      <w:r>
        <w:rPr>
          <w:rFonts w:hint="eastAsia" w:ascii="方正仿宋_GBK" w:hAnsi="方正仿宋_GBK" w:eastAsia="方正仿宋_GBK" w:cs="方正仿宋_GBK"/>
          <w:sz w:val="32"/>
          <w:szCs w:val="32"/>
          <w:u w:val="none"/>
        </w:rPr>
        <w:t>”基层智治平台深度融合，构建“预警—响应—执行—反馈”闭环链路。迭代中小河流递进式分级响应规则，完善洪水风险会商和水库群联合调度机制，推进部门间监测预警体系标准衔接。对持续演进的重大风险或可能造成重大人员伤亡的事件，果断提高响应级别，严格落实紧急熔断措施。</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（十一）建强应急救援力量。</w:t>
      </w:r>
      <w:r>
        <w:rPr>
          <w:rFonts w:hint="eastAsia" w:ascii="方正仿宋_GBK" w:hAnsi="方正仿宋_GBK" w:eastAsia="方正仿宋_GBK" w:cs="方正仿宋_GBK"/>
          <w:sz w:val="32"/>
          <w:szCs w:val="32"/>
          <w:u w:val="none"/>
        </w:rPr>
        <w:t>加强应急指挥、应急救援、支持保障队伍和“常专群”救援力量建设。</w:t>
      </w:r>
      <w:r>
        <w:rPr>
          <w:rFonts w:hint="eastAsia" w:ascii="方正仿宋_GBK" w:hAnsi="方正仿宋_GBK" w:eastAsia="方正仿宋_GBK" w:cs="方正仿宋_GBK"/>
          <w:sz w:val="32"/>
          <w:szCs w:val="32"/>
          <w:u w:val="none"/>
          <w:lang w:val="en-US" w:eastAsia="zh-CN"/>
        </w:rPr>
        <w:t>加快“应消一体”建设，建成森林防灭火救援基地，</w:t>
      </w:r>
      <w:r>
        <w:rPr>
          <w:rFonts w:hint="eastAsia" w:ascii="方正仿宋_GBK" w:hAnsi="方正仿宋_GBK" w:eastAsia="方正仿宋_GBK" w:cs="方正仿宋_GBK"/>
          <w:sz w:val="32"/>
          <w:szCs w:val="32"/>
          <w:u w:val="none"/>
        </w:rPr>
        <w:t>建设基层应急消防服务站点。组织开展专业救援队伍认定，推动区</w:t>
      </w:r>
      <w:r>
        <w:rPr>
          <w:rFonts w:hint="eastAsia" w:ascii="方正仿宋_GBK" w:hAnsi="方正仿宋_GBK" w:eastAsia="方正仿宋_GBK" w:cs="方正仿宋_GBK"/>
          <w:sz w:val="32"/>
          <w:szCs w:val="32"/>
          <w:u w:val="none"/>
          <w:lang w:val="en-US" w:eastAsia="zh-CN"/>
        </w:rPr>
        <w:t>级</w:t>
      </w:r>
      <w:r>
        <w:rPr>
          <w:rFonts w:hint="eastAsia" w:ascii="方正仿宋_GBK" w:hAnsi="方正仿宋_GBK" w:eastAsia="方正仿宋_GBK" w:cs="方正仿宋_GBK"/>
          <w:sz w:val="32"/>
          <w:szCs w:val="32"/>
          <w:u w:val="none"/>
        </w:rPr>
        <w:t>、乡镇（街道）队伍建设。引导社会应急力量规范有序发展。</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（十二）做好救灾救助和灾后恢复。</w:t>
      </w:r>
      <w:r>
        <w:rPr>
          <w:rFonts w:hint="eastAsia" w:ascii="方正仿宋_GBK" w:hAnsi="方正仿宋_GBK" w:eastAsia="方正仿宋_GBK" w:cs="方正仿宋_GBK"/>
          <w:sz w:val="32"/>
          <w:szCs w:val="32"/>
          <w:u w:val="none"/>
          <w:lang w:val="en-US" w:eastAsia="zh-CN"/>
        </w:rPr>
        <w:t>落实市级</w:t>
      </w:r>
      <w:r>
        <w:rPr>
          <w:rFonts w:hint="eastAsia" w:ascii="方正仿宋_GBK" w:hAnsi="方正仿宋_GBK" w:eastAsia="方正仿宋_GBK" w:cs="方正仿宋_GBK"/>
          <w:sz w:val="32"/>
          <w:szCs w:val="32"/>
          <w:u w:val="none"/>
        </w:rPr>
        <w:t>《应急抢险救灾物资保障“十五五”规划》</w:t>
      </w:r>
      <w:r>
        <w:rPr>
          <w:rFonts w:hint="eastAsia" w:ascii="方正仿宋_GBK" w:hAnsi="方正仿宋_GBK" w:eastAsia="方正仿宋_GBK" w:cs="方正仿宋_GBK"/>
          <w:sz w:val="32"/>
          <w:szCs w:val="32"/>
          <w:u w:val="none"/>
          <w:lang w:val="en-US" w:eastAsia="zh-CN"/>
        </w:rPr>
        <w:t>要求</w:t>
      </w:r>
      <w:r>
        <w:rPr>
          <w:rFonts w:hint="eastAsia" w:ascii="方正仿宋_GBK" w:hAnsi="方正仿宋_GBK" w:eastAsia="方正仿宋_GBK" w:cs="方正仿宋_GBK"/>
          <w:sz w:val="32"/>
          <w:szCs w:val="32"/>
          <w:u w:val="none"/>
        </w:rPr>
        <w:t>，对标大灾巨灾救灾物资峰值需求，优化储备物资品类、规模和布局。落实“渝速拨”灾害救助工作机制，抓好受灾群众应急期、过渡期和冬春、旱灾生活救助以及因灾遇难人员家属抚慰，加快因灾倒损住房的恢复重建和维修加固，保障受灾群众基本生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黑体_GBK" w:hAnsi="方正黑体_GBK" w:eastAsia="方正黑体_GBK" w:cs="方正黑体_GBK"/>
          <w:spacing w:val="11"/>
          <w:sz w:val="32"/>
          <w:szCs w:val="32"/>
          <w:u w:val="none"/>
        </w:rPr>
      </w:pPr>
      <w:r>
        <w:rPr>
          <w:rFonts w:hint="eastAsia" w:ascii="方正黑体_GBK" w:hAnsi="方正黑体_GBK" w:eastAsia="方正黑体_GBK" w:cs="方正黑体_GBK"/>
          <w:sz w:val="32"/>
          <w:szCs w:val="32"/>
          <w:u w:val="none"/>
        </w:rPr>
        <w:t>四、聚</w:t>
      </w:r>
      <w:r>
        <w:rPr>
          <w:rFonts w:hint="eastAsia" w:ascii="方正黑体_GBK" w:hAnsi="方正黑体_GBK" w:eastAsia="方正黑体_GBK" w:cs="方正黑体_GBK"/>
          <w:spacing w:val="11"/>
          <w:sz w:val="32"/>
          <w:szCs w:val="32"/>
          <w:u w:val="none"/>
        </w:rPr>
        <w:t>力提升监管执法能力，健全系统完备的法规制度体系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pacing w:val="11"/>
          <w:sz w:val="32"/>
          <w:szCs w:val="32"/>
          <w:u w:val="none"/>
        </w:rPr>
      </w:pPr>
      <w:r>
        <w:rPr>
          <w:rFonts w:hint="eastAsia" w:ascii="方正楷体_GBK" w:hAnsi="方正楷体_GBK" w:eastAsia="方正楷体_GBK" w:cs="方正楷体_GBK"/>
          <w:sz w:val="32"/>
          <w:szCs w:val="32"/>
          <w:u w:val="none"/>
        </w:rPr>
        <w:t>（十三）加强大综合一体化行政执法改革。</w:t>
      </w:r>
      <w:r>
        <w:rPr>
          <w:rFonts w:hint="eastAsia" w:ascii="方正仿宋_GBK" w:hAnsi="方正仿宋_GBK" w:eastAsia="方正仿宋_GBK" w:cs="方正仿宋_GBK"/>
          <w:sz w:val="32"/>
          <w:szCs w:val="32"/>
          <w:u w:val="none"/>
          <w:lang w:val="en-US" w:eastAsia="zh-CN"/>
        </w:rPr>
        <w:t>落实</w:t>
      </w:r>
      <w:r>
        <w:rPr>
          <w:rFonts w:hint="eastAsia" w:ascii="方正仿宋_GBK" w:hAnsi="方正仿宋_GBK" w:eastAsia="方正仿宋_GBK" w:cs="方正仿宋_GBK"/>
          <w:sz w:val="32"/>
          <w:szCs w:val="32"/>
          <w:u w:val="none"/>
        </w:rPr>
        <w:t>《重庆市突发事件应对条例》</w:t>
      </w:r>
      <w:r>
        <w:rPr>
          <w:rFonts w:hint="eastAsia" w:ascii="方正仿宋_GBK" w:hAnsi="方正仿宋_GBK" w:eastAsia="方正仿宋_GBK" w:cs="方正仿宋_GBK"/>
          <w:sz w:val="32"/>
          <w:szCs w:val="32"/>
          <w:u w:val="none"/>
          <w:lang w:val="en-US" w:eastAsia="zh-CN"/>
        </w:rPr>
        <w:t>要求</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val="en-US" w:eastAsia="zh-CN"/>
        </w:rPr>
        <w:t>承接</w:t>
      </w:r>
      <w:r>
        <w:rPr>
          <w:rFonts w:hint="eastAsia" w:ascii="方正仿宋_GBK" w:hAnsi="方正仿宋_GBK" w:eastAsia="方正仿宋_GBK" w:cs="方正仿宋_GBK"/>
          <w:sz w:val="32"/>
          <w:szCs w:val="32"/>
          <w:u w:val="none"/>
        </w:rPr>
        <w:t>《重庆市森林草原防灭火条例》的立法预备</w:t>
      </w:r>
      <w:r>
        <w:rPr>
          <w:rFonts w:hint="eastAsia" w:ascii="方正仿宋_GBK" w:hAnsi="方正仿宋_GBK" w:eastAsia="方正仿宋_GBK" w:cs="方正仿宋_GBK"/>
          <w:sz w:val="32"/>
          <w:szCs w:val="32"/>
          <w:u w:val="none"/>
          <w:lang w:val="en-US" w:eastAsia="zh-CN"/>
        </w:rPr>
        <w:t>相关</w:t>
      </w:r>
      <w:r>
        <w:rPr>
          <w:rFonts w:hint="eastAsia" w:ascii="方正仿宋_GBK" w:hAnsi="方正仿宋_GBK" w:eastAsia="方正仿宋_GBK" w:cs="方正仿宋_GBK"/>
          <w:sz w:val="32"/>
          <w:szCs w:val="32"/>
          <w:u w:val="none"/>
        </w:rPr>
        <w:t>工作。压实行业主管部门监管责任，</w:t>
      </w:r>
      <w:r>
        <w:rPr>
          <w:rFonts w:hint="eastAsia" w:ascii="方正仿宋_GBK" w:hAnsi="方正仿宋_GBK" w:eastAsia="方正仿宋_GBK" w:cs="方正仿宋_GBK"/>
          <w:sz w:val="32"/>
          <w:szCs w:val="32"/>
          <w:u w:val="none"/>
          <w:lang w:val="en-US" w:eastAsia="zh-CN"/>
        </w:rPr>
        <w:t>落实</w:t>
      </w:r>
      <w:r>
        <w:rPr>
          <w:rFonts w:hint="eastAsia" w:ascii="方正仿宋_GBK" w:hAnsi="方正仿宋_GBK" w:eastAsia="方正仿宋_GBK" w:cs="方正仿宋_GBK"/>
          <w:sz w:val="32"/>
          <w:szCs w:val="32"/>
          <w:u w:val="none"/>
        </w:rPr>
        <w:t>行业监管规则和标准，</w:t>
      </w:r>
      <w:r>
        <w:rPr>
          <w:rFonts w:hint="eastAsia" w:ascii="方正仿宋_GBK" w:hAnsi="方正仿宋_GBK" w:eastAsia="方正仿宋_GBK" w:cs="方正仿宋_GBK"/>
          <w:spacing w:val="11"/>
          <w:sz w:val="32"/>
          <w:szCs w:val="32"/>
          <w:u w:val="none"/>
        </w:rPr>
        <w:t>健全投诉举报处理机制。细化综合行政执法部门安全生产行政执法事项清单，完善监管与执法协同机制。</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pacing w:val="-6"/>
          <w:sz w:val="32"/>
          <w:szCs w:val="32"/>
          <w:u w:val="none"/>
        </w:rPr>
      </w:pPr>
      <w:r>
        <w:rPr>
          <w:rFonts w:hint="eastAsia" w:ascii="方正楷体_GBK" w:hAnsi="方正楷体_GBK" w:eastAsia="方正楷体_GBK" w:cs="方正楷体_GBK"/>
          <w:sz w:val="32"/>
          <w:szCs w:val="32"/>
          <w:u w:val="none"/>
        </w:rPr>
        <w:t>（十四）严格规范行政执法和指导服务。</w:t>
      </w:r>
      <w:r>
        <w:rPr>
          <w:rFonts w:hint="eastAsia" w:ascii="方正仿宋_GBK" w:hAnsi="方正仿宋_GBK" w:eastAsia="方正仿宋_GBK" w:cs="方正仿宋_GBK"/>
          <w:sz w:val="32"/>
          <w:szCs w:val="32"/>
          <w:u w:val="none"/>
        </w:rPr>
        <w:t>编制实施年度监督检查计划，确定重点执法检查企业名单，</w:t>
      </w:r>
      <w:r>
        <w:rPr>
          <w:rFonts w:hint="eastAsia" w:ascii="方正仿宋_GBK" w:hAnsi="方正仿宋_GBK" w:eastAsia="方正仿宋_GBK" w:cs="方正仿宋_GBK"/>
          <w:spacing w:val="-6"/>
          <w:sz w:val="32"/>
          <w:szCs w:val="32"/>
          <w:u w:val="none"/>
        </w:rPr>
        <w:t>推进分级分类差异化监管。规范行使行政处罚裁量权，推行非现场监管执法，发布涉企执法“示范优秀案例”。开展“专家进万企”指导服务。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（十五）加强生产安全事故调查和灾害调查评估。</w:t>
      </w:r>
      <w:r>
        <w:rPr>
          <w:rFonts w:hint="eastAsia" w:ascii="方正仿宋_GBK" w:hAnsi="方正仿宋_GBK" w:eastAsia="方正仿宋_GBK" w:cs="方正仿宋_GBK"/>
          <w:sz w:val="32"/>
          <w:szCs w:val="32"/>
          <w:u w:val="none"/>
        </w:rPr>
        <w:t>严格开展生产安全事故调查处理，建立健全事故查处监督指导机制</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强化“党政同责，一岗双责”，将“一把手”履职情况纳入事故调查报告内容。</w:t>
      </w:r>
      <w:r>
        <w:rPr>
          <w:rFonts w:hint="eastAsia" w:ascii="方正仿宋_GBK" w:hAnsi="方正仿宋_GBK" w:eastAsia="方正仿宋_GBK" w:cs="方正仿宋_GBK"/>
          <w:sz w:val="32"/>
          <w:szCs w:val="32"/>
          <w:u w:val="none"/>
        </w:rPr>
        <w:t>规范灾害事故统计报送工作，建立信息共享比对核查机制。完善自然灾害调查评估流程、内容与标准，开展典型灾害案例复盘。</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pacing w:val="11"/>
          <w:sz w:val="32"/>
          <w:szCs w:val="32"/>
          <w:u w:val="none"/>
        </w:rPr>
      </w:pPr>
      <w:r>
        <w:rPr>
          <w:rFonts w:hint="eastAsia" w:ascii="方正黑体_GBK" w:hAnsi="方正黑体_GBK" w:eastAsia="方正黑体_GBK" w:cs="方正黑体_GBK"/>
          <w:sz w:val="32"/>
          <w:szCs w:val="32"/>
          <w:u w:val="none"/>
        </w:rPr>
        <w:t>五、聚力</w:t>
      </w:r>
      <w:r>
        <w:rPr>
          <w:rFonts w:hint="eastAsia" w:ascii="方正黑体_GBK" w:hAnsi="方正黑体_GBK" w:eastAsia="方正黑体_GBK" w:cs="方正黑体_GBK"/>
          <w:spacing w:val="11"/>
          <w:sz w:val="32"/>
          <w:szCs w:val="32"/>
          <w:u w:val="none"/>
        </w:rPr>
        <w:t>提升群防群治能力，夯实共建共享的社会共治体系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（十六）提升全民安全素养。</w:t>
      </w:r>
      <w:r>
        <w:rPr>
          <w:rFonts w:hint="eastAsia" w:ascii="方正仿宋_GBK" w:hAnsi="方正仿宋_GBK" w:eastAsia="方正仿宋_GBK" w:cs="方正仿宋_GBK"/>
          <w:sz w:val="32"/>
          <w:szCs w:val="32"/>
          <w:u w:val="none"/>
        </w:rPr>
        <w:t>开展安全生产月、消防宣传月、交通安全日、防灾减灾日等主题</w:t>
      </w:r>
      <w:r>
        <w:rPr>
          <w:rFonts w:hint="eastAsia" w:ascii="方正仿宋_GBK" w:hAnsi="方正仿宋_GBK" w:eastAsia="方正仿宋_GBK" w:cs="方正仿宋_GBK"/>
          <w:sz w:val="32"/>
          <w:szCs w:val="32"/>
          <w:u w:val="none"/>
          <w:lang w:eastAsia="zh-CN"/>
        </w:rPr>
        <w:t>活动，</w:t>
      </w:r>
      <w:r>
        <w:rPr>
          <w:rFonts w:hint="eastAsia" w:ascii="方正仿宋_GBK" w:hAnsi="方正仿宋_GBK" w:eastAsia="方正仿宋_GBK" w:cs="方正仿宋_GBK"/>
          <w:sz w:val="32"/>
          <w:szCs w:val="32"/>
          <w:u w:val="none"/>
        </w:rPr>
        <w:t>在</w:t>
      </w:r>
      <w:r>
        <w:rPr>
          <w:rFonts w:hint="eastAsia" w:ascii="方正仿宋_GBK" w:hAnsi="方正仿宋_GBK" w:eastAsia="方正仿宋_GBK" w:cs="方正仿宋_GBK"/>
          <w:sz w:val="32"/>
          <w:szCs w:val="32"/>
          <w:u w:val="none"/>
          <w:lang w:val="en-US" w:eastAsia="zh-CN"/>
        </w:rPr>
        <w:t>区级</w:t>
      </w:r>
      <w:r>
        <w:rPr>
          <w:rFonts w:hint="eastAsia" w:ascii="方正仿宋_GBK" w:hAnsi="方正仿宋_GBK" w:eastAsia="方正仿宋_GBK" w:cs="方正仿宋_GBK"/>
          <w:sz w:val="32"/>
          <w:szCs w:val="32"/>
          <w:u w:val="none"/>
        </w:rPr>
        <w:t>媒体设立专题栏目。深化安全宣传“进企业、进农村、进社区、进学校、进家庭”工作，鼓励有条件的</w:t>
      </w:r>
      <w:r>
        <w:rPr>
          <w:rFonts w:hint="eastAsia" w:ascii="方正仿宋_GBK" w:hAnsi="方正仿宋_GBK" w:eastAsia="方正仿宋_GBK" w:cs="方正仿宋_GBK"/>
          <w:sz w:val="32"/>
          <w:szCs w:val="32"/>
          <w:u w:val="none"/>
          <w:lang w:val="en-US" w:eastAsia="zh-CN"/>
        </w:rPr>
        <w:t>乡镇（街道）</w:t>
      </w:r>
      <w:r>
        <w:rPr>
          <w:rFonts w:hint="eastAsia" w:ascii="方正仿宋_GBK" w:hAnsi="方正仿宋_GBK" w:eastAsia="方正仿宋_GBK" w:cs="方正仿宋_GBK"/>
          <w:sz w:val="32"/>
          <w:szCs w:val="32"/>
          <w:u w:val="none"/>
        </w:rPr>
        <w:t>盘活闲置资源，新建改造科普体验场所。将安全教育融入全学段教育，保障中小学、幼儿园安全教育课时。</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pacing w:val="11"/>
          <w:sz w:val="32"/>
          <w:szCs w:val="32"/>
          <w:u w:val="none"/>
        </w:rPr>
      </w:pPr>
      <w:r>
        <w:rPr>
          <w:rFonts w:hint="eastAsia" w:ascii="方正楷体_GBK" w:hAnsi="方正楷体_GBK" w:eastAsia="方正楷体_GBK" w:cs="方正楷体_GBK"/>
          <w:sz w:val="32"/>
          <w:szCs w:val="32"/>
          <w:u w:val="none"/>
        </w:rPr>
        <w:t>（十七）发挥市场机制作用。</w:t>
      </w:r>
      <w:r>
        <w:rPr>
          <w:rFonts w:hint="eastAsia" w:ascii="方正仿宋_GBK" w:hAnsi="方正仿宋_GBK" w:eastAsia="方正仿宋_GBK" w:cs="方正仿宋_GBK"/>
          <w:sz w:val="32"/>
          <w:szCs w:val="32"/>
          <w:u w:val="none"/>
          <w:lang w:val="en-US" w:eastAsia="zh-CN"/>
        </w:rPr>
        <w:t>落实</w:t>
      </w:r>
      <w:r>
        <w:rPr>
          <w:rFonts w:hint="eastAsia" w:ascii="方正仿宋_GBK" w:hAnsi="方正仿宋_GBK" w:eastAsia="方正仿宋_GBK" w:cs="方正仿宋_GBK"/>
          <w:sz w:val="32"/>
          <w:szCs w:val="32"/>
          <w:u w:val="none"/>
        </w:rPr>
        <w:t>安全生产责任保险事故预防评估办法和技术服务规范，发挥保险机构参与事故预防功能。扩大巨灾保险覆盖面，引导保险机构将部分保费投入灾前预防。鼓励团购网站、</w:t>
      </w:r>
      <w:r>
        <w:rPr>
          <w:rFonts w:hint="eastAsia" w:ascii="方正仿宋_GBK" w:hAnsi="方正仿宋_GBK" w:eastAsia="方正仿宋_GBK" w:cs="方正仿宋_GBK"/>
          <w:spacing w:val="11"/>
          <w:sz w:val="32"/>
          <w:szCs w:val="32"/>
          <w:u w:val="none"/>
        </w:rPr>
        <w:t>外卖平台将“九小场所”隐患排查整治情况纳入用户评分评价。规范安全评价、检验检测机构执业行为。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pacing w:val="11"/>
          <w:sz w:val="32"/>
          <w:szCs w:val="32"/>
          <w:u w:val="none"/>
        </w:rPr>
      </w:pPr>
      <w:r>
        <w:rPr>
          <w:rFonts w:hint="eastAsia" w:ascii="方正楷体_GBK" w:hAnsi="方正楷体_GBK" w:eastAsia="方正楷体_GBK" w:cs="方正楷体_GBK"/>
          <w:sz w:val="32"/>
          <w:szCs w:val="32"/>
          <w:u w:val="none"/>
        </w:rPr>
        <w:t>（十八）健全社会协同机制。</w:t>
      </w:r>
      <w:r>
        <w:rPr>
          <w:rFonts w:hint="eastAsia" w:ascii="方正仿宋_GBK" w:hAnsi="方正仿宋_GBK" w:eastAsia="方正仿宋_GBK" w:cs="方正仿宋_GBK"/>
          <w:sz w:val="32"/>
          <w:szCs w:val="32"/>
          <w:u w:val="none"/>
        </w:rPr>
        <w:t>依托基层治理体系，推动村（社区）、网格做好隐患排查、信息传递、先期处置和安全宣传等工作。完善</w:t>
      </w:r>
      <w:r>
        <w:rPr>
          <w:rFonts w:hint="default" w:ascii="Times New Roman" w:hAnsi="Times New Roman" w:eastAsia="方正仿宋_GBK" w:cs="Times New Roman"/>
          <w:sz w:val="32"/>
          <w:szCs w:val="32"/>
          <w:u w:val="none"/>
          <w:lang w:val="en-US" w:eastAsia="zh-CN"/>
        </w:rPr>
        <w:t>12350</w:t>
      </w:r>
      <w:r>
        <w:rPr>
          <w:rFonts w:hint="eastAsia" w:ascii="方正仿宋_GBK" w:hAnsi="方正仿宋_GBK" w:eastAsia="方正仿宋_GBK" w:cs="方正仿宋_GBK"/>
          <w:sz w:val="32"/>
          <w:szCs w:val="32"/>
          <w:u w:val="none"/>
        </w:rPr>
        <w:t>安全生产举报奖励制度，鼓励群众发现报告身边事故隐患</w:t>
      </w:r>
      <w:r>
        <w:rPr>
          <w:rFonts w:hint="eastAsia" w:ascii="方正仿宋_GBK" w:hAnsi="方正仿宋_GBK" w:eastAsia="方正仿宋_GBK" w:cs="方正仿宋_GBK"/>
          <w:spacing w:val="11"/>
          <w:sz w:val="32"/>
          <w:szCs w:val="32"/>
          <w:u w:val="none"/>
        </w:rPr>
        <w:t>。引导社会组织、志愿者队伍、爱心企业参与抢险救灾、科普宣传，加大成功预警避险转移</w:t>
      </w:r>
      <w:r>
        <w:rPr>
          <w:rFonts w:hint="eastAsia" w:ascii="方正仿宋_GBK" w:hAnsi="方正仿宋_GBK" w:eastAsia="方正仿宋_GBK" w:cs="方正仿宋_GBK"/>
          <w:spacing w:val="11"/>
          <w:sz w:val="32"/>
          <w:szCs w:val="32"/>
          <w:u w:val="none"/>
          <w:lang w:val="en-US" w:eastAsia="zh-CN"/>
        </w:rPr>
        <w:t>通报表扬</w:t>
      </w:r>
      <w:r>
        <w:rPr>
          <w:rFonts w:hint="eastAsia" w:ascii="方正仿宋_GBK" w:hAnsi="方正仿宋_GBK" w:eastAsia="方正仿宋_GBK" w:cs="方正仿宋_GBK"/>
          <w:spacing w:val="11"/>
          <w:sz w:val="32"/>
          <w:szCs w:val="32"/>
          <w:u w:val="none"/>
        </w:rPr>
        <w:t>力度。</w:t>
      </w:r>
    </w:p>
    <w:p>
      <w:pPr>
        <w:keepNext w:val="0"/>
        <w:keepLines w:val="0"/>
        <w:pageBreakBefore w:val="0"/>
        <w:widowControl w:val="0"/>
        <w:tabs>
          <w:tab w:val="left" w:pos="682"/>
        </w:tabs>
        <w:kinsoku/>
        <w:wordWrap/>
        <w:overflowPunct/>
        <w:topLinePunct w:val="0"/>
        <w:autoSpaceDE/>
        <w:autoSpaceDN/>
        <w:bidi w:val="0"/>
        <w:spacing w:line="560" w:lineRule="exact"/>
        <w:ind w:firstLine="640" w:firstLineChars="200"/>
        <w:jc w:val="both"/>
        <w:rPr>
          <w:rFonts w:hint="eastAsia" w:ascii="方正黑体_GBK" w:hAnsi="方正黑体_GBK" w:eastAsia="方正黑体_GBK" w:cs="方正黑体_GBK"/>
          <w:spacing w:val="11"/>
          <w:sz w:val="32"/>
          <w:szCs w:val="32"/>
          <w:u w:val="none"/>
        </w:rPr>
      </w:pPr>
      <w:r>
        <w:rPr>
          <w:rFonts w:hint="eastAsia" w:ascii="方正黑体_GBK" w:hAnsi="方正黑体_GBK" w:eastAsia="方正黑体_GBK" w:cs="方正黑体_GBK"/>
          <w:sz w:val="32"/>
          <w:szCs w:val="32"/>
          <w:u w:val="none"/>
        </w:rPr>
        <w:t>六、聚</w:t>
      </w:r>
      <w:r>
        <w:rPr>
          <w:rFonts w:hint="eastAsia" w:ascii="方正黑体_GBK" w:hAnsi="方正黑体_GBK" w:eastAsia="方正黑体_GBK" w:cs="方正黑体_GBK"/>
          <w:spacing w:val="11"/>
          <w:sz w:val="32"/>
          <w:szCs w:val="32"/>
          <w:u w:val="none"/>
        </w:rPr>
        <w:t>力提升实战实效能力，优化贯通协同的数字应急体系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（十九）突出应用场景实战实效。</w:t>
      </w:r>
      <w:r>
        <w:rPr>
          <w:rFonts w:hint="eastAsia" w:ascii="方正仿宋_GBK" w:hAnsi="方正仿宋_GBK" w:eastAsia="方正仿宋_GBK" w:cs="方正仿宋_GBK"/>
          <w:sz w:val="32"/>
          <w:szCs w:val="32"/>
          <w:u w:val="none"/>
          <w:lang w:val="en-US" w:eastAsia="zh-CN"/>
        </w:rPr>
        <w:t>承接</w:t>
      </w:r>
      <w:r>
        <w:rPr>
          <w:rFonts w:hint="eastAsia" w:ascii="方正仿宋_GBK" w:hAnsi="方正仿宋_GBK" w:eastAsia="方正仿宋_GBK" w:cs="方正仿宋_GBK"/>
          <w:sz w:val="32"/>
          <w:szCs w:val="32"/>
          <w:u w:val="none"/>
        </w:rPr>
        <w:t>应急指挥智救、自然灾害防减救、安全生产智管等重点场景，</w:t>
      </w:r>
      <w:r>
        <w:rPr>
          <w:rFonts w:hint="eastAsia" w:ascii="方正仿宋_GBK" w:hAnsi="方正仿宋_GBK" w:eastAsia="方正仿宋_GBK" w:cs="方正仿宋_GBK"/>
          <w:sz w:val="32"/>
          <w:szCs w:val="32"/>
          <w:u w:val="none"/>
          <w:lang w:val="en-US" w:eastAsia="zh-CN"/>
        </w:rPr>
        <w:t>积极推动应用场景融入三级治理中心一体运转</w:t>
      </w:r>
      <w:r>
        <w:rPr>
          <w:rFonts w:hint="eastAsia" w:ascii="方正仿宋_GBK" w:hAnsi="方正仿宋_GBK" w:eastAsia="方正仿宋_GBK" w:cs="方正仿宋_GBK"/>
          <w:sz w:val="32"/>
          <w:szCs w:val="32"/>
          <w:u w:val="none"/>
        </w:rPr>
        <w:t>。加强</w:t>
      </w:r>
      <w:r>
        <w:rPr>
          <w:rFonts w:hint="default" w:ascii="Times New Roman" w:hAnsi="Times New Roman" w:eastAsia="方正仿宋_GBK" w:cs="Times New Roman"/>
          <w:sz w:val="32"/>
          <w:szCs w:val="32"/>
          <w:u w:val="none"/>
        </w:rPr>
        <w:t>370</w:t>
      </w:r>
      <w:r>
        <w:rPr>
          <w:rFonts w:hint="eastAsia" w:ascii="方正仿宋_GBK" w:hAnsi="方正仿宋_GBK" w:eastAsia="方正仿宋_GBK" w:cs="方正仿宋_GBK"/>
          <w:sz w:val="32"/>
          <w:szCs w:val="32"/>
        </w:rPr>
        <w:t>兆赫兹</w:t>
      </w:r>
      <w:r>
        <w:rPr>
          <w:rFonts w:hint="eastAsia" w:ascii="方正仿宋_GBK" w:hAnsi="方正仿宋_GBK" w:eastAsia="方正仿宋_GBK" w:cs="方正仿宋_GBK"/>
          <w:sz w:val="32"/>
          <w:szCs w:val="32"/>
          <w:u w:val="none"/>
        </w:rPr>
        <w:t>窄带集群、卫星通信等应急通信基础设施建设，强化救援队伍和</w:t>
      </w:r>
      <w:r>
        <w:rPr>
          <w:rFonts w:hint="eastAsia" w:ascii="方正仿宋_GBK" w:hAnsi="方正仿宋_GBK" w:eastAsia="方正仿宋_GBK" w:cs="方正仿宋_GBK"/>
          <w:sz w:val="32"/>
          <w:szCs w:val="32"/>
          <w:u w:val="none"/>
          <w:lang w:val="en-US" w:eastAsia="zh-CN"/>
        </w:rPr>
        <w:t>高风险部位镇街</w:t>
      </w:r>
      <w:r>
        <w:rPr>
          <w:rFonts w:hint="eastAsia" w:ascii="方正仿宋_GBK" w:hAnsi="方正仿宋_GBK" w:eastAsia="方正仿宋_GBK" w:cs="方正仿宋_GBK"/>
          <w:sz w:val="32"/>
          <w:szCs w:val="32"/>
          <w:u w:val="none"/>
        </w:rPr>
        <w:t>保底通信装备建设，提升“断路、断网、断电”条件下应急通信韧性能力。</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pacing w:val="11"/>
          <w:sz w:val="32"/>
          <w:szCs w:val="32"/>
          <w:u w:val="none"/>
        </w:rPr>
      </w:pPr>
      <w:r>
        <w:rPr>
          <w:rFonts w:hint="eastAsia" w:ascii="方正楷体_GBK" w:hAnsi="方正楷体_GBK" w:eastAsia="方正楷体_GBK" w:cs="方正楷体_GBK"/>
          <w:sz w:val="32"/>
          <w:szCs w:val="32"/>
          <w:u w:val="none"/>
        </w:rPr>
        <w:t>（二十）强化重点行业领域风险智能感知预警。</w:t>
      </w:r>
      <w:r>
        <w:rPr>
          <w:rFonts w:hint="eastAsia" w:ascii="方正仿宋_GBK" w:hAnsi="方正仿宋_GBK" w:eastAsia="方正仿宋_GBK" w:cs="方正仿宋_GBK"/>
          <w:sz w:val="32"/>
          <w:szCs w:val="32"/>
          <w:u w:val="none"/>
        </w:rPr>
        <w:t>提升重点行业领域风险监测预警能力，</w:t>
      </w:r>
      <w:r>
        <w:rPr>
          <w:rFonts w:hint="eastAsia" w:ascii="方正仿宋_GBK" w:hAnsi="方正仿宋_GBK" w:eastAsia="方正仿宋_GBK" w:cs="方正仿宋_GBK"/>
          <w:sz w:val="32"/>
          <w:szCs w:val="32"/>
          <w:u w:val="none"/>
          <w:lang w:val="en-US" w:eastAsia="zh-CN"/>
        </w:rPr>
        <w:t>探索建设</w:t>
      </w:r>
      <w:r>
        <w:rPr>
          <w:rFonts w:hint="eastAsia" w:ascii="方正仿宋_GBK" w:hAnsi="方正仿宋_GBK" w:eastAsia="方正仿宋_GBK" w:cs="方正仿宋_GBK"/>
          <w:sz w:val="32"/>
          <w:szCs w:val="32"/>
          <w:u w:val="none"/>
        </w:rPr>
        <w:t>智慧交通、智慧工地、智慧燃气等应用场景，完善“行业+气象”风险预警体系，强化监测数据共建共享共用，提</w:t>
      </w:r>
      <w:r>
        <w:rPr>
          <w:rFonts w:hint="eastAsia" w:ascii="方正仿宋_GBK" w:hAnsi="方正仿宋_GBK" w:eastAsia="方正仿宋_GBK" w:cs="方正仿宋_GBK"/>
          <w:spacing w:val="11"/>
          <w:sz w:val="32"/>
          <w:szCs w:val="32"/>
          <w:u w:val="none"/>
        </w:rPr>
        <w:t>升综合分析研判能力。推进形成风险点位清单并动态落图，加密部署</w:t>
      </w:r>
      <w:r>
        <w:rPr>
          <w:rFonts w:hint="eastAsia" w:ascii="方正仿宋_GBK" w:hAnsi="方正仿宋_GBK" w:eastAsia="方正仿宋_GBK" w:cs="方正仿宋_GBK"/>
          <w:spacing w:val="11"/>
          <w:sz w:val="32"/>
          <w:szCs w:val="32"/>
          <w:u w:val="none"/>
          <w:lang w:val="en-US" w:eastAsia="zh-CN"/>
        </w:rPr>
        <w:t>物联感知、</w:t>
      </w:r>
      <w:r>
        <w:rPr>
          <w:rFonts w:hint="eastAsia" w:ascii="方正仿宋_GBK" w:hAnsi="方正仿宋_GBK" w:eastAsia="方正仿宋_GBK" w:cs="方正仿宋_GBK"/>
          <w:spacing w:val="11"/>
          <w:sz w:val="32"/>
          <w:szCs w:val="32"/>
          <w:u w:val="none"/>
        </w:rPr>
        <w:t>视频监控、气体探测、振动传感等监测设备，提升风险早期识别与预警能力。</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u w:val="none"/>
        </w:rPr>
      </w:pPr>
      <w:r>
        <w:rPr>
          <w:rFonts w:hint="eastAsia" w:ascii="方正楷体_GBK" w:hAnsi="方正楷体_GBK" w:eastAsia="方正楷体_GBK" w:cs="方正楷体_GBK"/>
          <w:sz w:val="32"/>
          <w:szCs w:val="32"/>
          <w:u w:val="none"/>
        </w:rPr>
        <w:t>（二十一）推动科技研发和装备升级。</w:t>
      </w:r>
      <w:r>
        <w:rPr>
          <w:rFonts w:hint="eastAsia" w:ascii="方正仿宋_GBK" w:hAnsi="方正仿宋_GBK" w:eastAsia="方正仿宋_GBK" w:cs="方正仿宋_GBK"/>
          <w:sz w:val="32"/>
          <w:szCs w:val="32"/>
          <w:u w:val="none"/>
          <w:lang w:val="en-US" w:eastAsia="zh-CN"/>
        </w:rPr>
        <w:t>探索</w:t>
      </w:r>
      <w:r>
        <w:rPr>
          <w:rFonts w:hint="eastAsia" w:ascii="方正仿宋_GBK" w:hAnsi="方正仿宋_GBK" w:eastAsia="方正仿宋_GBK" w:cs="方正仿宋_GBK"/>
          <w:sz w:val="32"/>
          <w:szCs w:val="32"/>
          <w:u w:val="none"/>
        </w:rPr>
        <w:t>建立重点急需装备设备孵化平台，鼓励</w:t>
      </w:r>
      <w:r>
        <w:rPr>
          <w:rFonts w:hint="eastAsia" w:ascii="方正仿宋_GBK" w:hAnsi="方正仿宋_GBK" w:eastAsia="方正仿宋_GBK" w:cs="方正仿宋_GBK"/>
          <w:sz w:val="32"/>
          <w:szCs w:val="32"/>
          <w:u w:val="none"/>
          <w:lang w:val="en-US" w:eastAsia="zh-CN"/>
        </w:rPr>
        <w:t>重庆工业职业技术大学</w:t>
      </w:r>
      <w:r>
        <w:rPr>
          <w:rFonts w:hint="eastAsia" w:ascii="方正仿宋_GBK" w:hAnsi="方正仿宋_GBK" w:eastAsia="方正仿宋_GBK" w:cs="方正仿宋_GBK"/>
          <w:sz w:val="32"/>
          <w:szCs w:val="32"/>
          <w:u w:val="none"/>
        </w:rPr>
        <w:t>、高新企业等开展装备和技术研发。加强工业机器人、智能装备应用，探索无人机等装备在</w:t>
      </w:r>
      <w:r>
        <w:rPr>
          <w:rFonts w:hint="eastAsia" w:ascii="方正仿宋_GBK" w:hAnsi="方正仿宋_GBK" w:eastAsia="方正仿宋_GBK" w:cs="方正仿宋_GBK"/>
          <w:sz w:val="32"/>
          <w:szCs w:val="32"/>
          <w:u w:val="none"/>
          <w:lang w:val="en-US" w:eastAsia="zh-CN"/>
        </w:rPr>
        <w:t>极端天气</w:t>
      </w:r>
      <w:r>
        <w:rPr>
          <w:rFonts w:hint="eastAsia" w:ascii="方正仿宋_GBK" w:hAnsi="方正仿宋_GBK" w:eastAsia="方正仿宋_GBK" w:cs="方正仿宋_GBK"/>
          <w:sz w:val="32"/>
          <w:szCs w:val="32"/>
          <w:u w:val="none"/>
        </w:rPr>
        <w:t>、地下空间等特殊救援场景的实战化运用。</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32"/>
          <w:szCs w:val="32"/>
          <w:u w:val="none"/>
        </w:rPr>
      </w:pP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baseline"/>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附件：核心绩效指标责任及重点任务分工</w:t>
      </w:r>
    </w:p>
    <w:p>
      <w:pPr>
        <w:pStyle w:val="2"/>
        <w:rPr>
          <w:rFonts w:hint="eastAsia" w:ascii="方正仿宋_GBK" w:hAnsi="方正仿宋_GBK" w:eastAsia="方正仿宋_GBK" w:cs="方正仿宋_GBK"/>
          <w:sz w:val="32"/>
          <w:szCs w:val="32"/>
          <w:u w:val="none"/>
        </w:rPr>
      </w:pPr>
    </w:p>
    <w:p>
      <w:pPr>
        <w:rPr>
          <w:rFonts w:hint="eastAsia" w:ascii="方正仿宋_GBK" w:hAnsi="方正仿宋_GBK" w:eastAsia="方正仿宋_GBK" w:cs="方正仿宋_GBK"/>
          <w:sz w:val="32"/>
          <w:szCs w:val="32"/>
          <w:u w:val="none"/>
        </w:rPr>
      </w:pPr>
    </w:p>
    <w:p>
      <w:pPr>
        <w:pStyle w:val="2"/>
        <w:rPr>
          <w:rFonts w:hint="eastAsia" w:ascii="方正仿宋_GBK" w:hAnsi="方正仿宋_GBK" w:eastAsia="方正仿宋_GBK" w:cs="方正仿宋_GBK"/>
          <w:sz w:val="32"/>
          <w:szCs w:val="32"/>
          <w:u w:val="none"/>
        </w:rPr>
      </w:pPr>
    </w:p>
    <w:p>
      <w:pPr>
        <w:rPr>
          <w:rFonts w:hint="default"/>
          <w:lang w:val="en-US" w:eastAsia="zh-CN"/>
        </w:rPr>
        <w:sectPr>
          <w:footerReference r:id="rId4" w:type="default"/>
          <w:pgSz w:w="11906" w:h="16838"/>
          <w:pgMar w:top="2098" w:right="1474" w:bottom="1984" w:left="1587" w:header="850" w:footer="1474" w:gutter="0"/>
          <w:pgNumType w:fmt="decimal"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rPr>
        <w:t>核心绩效指标责任及重点任务分工</w:t>
      </w: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仿宋_GBK" w:hAnsi="方正仿宋_GBK" w:eastAsia="方正仿宋_GBK" w:cs="方正仿宋_GBK"/>
          <w:sz w:val="32"/>
          <w:szCs w:val="32"/>
          <w:u w:val="none"/>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一、核心绩效指标</w:t>
      </w:r>
    </w:p>
    <w:tbl>
      <w:tblPr>
        <w:tblStyle w:val="10"/>
        <w:tblW w:w="87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20" w:type="dxa"/>
          <w:bottom w:w="60" w:type="dxa"/>
          <w:right w:w="120" w:type="dxa"/>
        </w:tblCellMar>
      </w:tblPr>
      <w:tblGrid>
        <w:gridCol w:w="771"/>
        <w:gridCol w:w="2530"/>
        <w:gridCol w:w="2123"/>
        <w:gridCol w:w="32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71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z w:val="28"/>
                <w:szCs w:val="28"/>
                <w:u w:val="none"/>
              </w:rPr>
              <w:t>序号</w:t>
            </w:r>
          </w:p>
        </w:tc>
        <w:tc>
          <w:tcPr>
            <w:tcW w:w="253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z w:val="28"/>
                <w:szCs w:val="28"/>
                <w:u w:val="none"/>
              </w:rPr>
              <w:t>名称</w:t>
            </w:r>
          </w:p>
        </w:tc>
        <w:tc>
          <w:tcPr>
            <w:tcW w:w="212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z w:val="28"/>
                <w:szCs w:val="28"/>
                <w:u w:val="none"/>
              </w:rPr>
              <w:t>2026年目标</w:t>
            </w:r>
          </w:p>
        </w:tc>
        <w:tc>
          <w:tcPr>
            <w:tcW w:w="329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z w:val="28"/>
                <w:szCs w:val="28"/>
                <w:u w:val="none"/>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1231"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1</w:t>
            </w:r>
          </w:p>
        </w:tc>
        <w:tc>
          <w:tcPr>
            <w:tcW w:w="253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生产安全较大事故起数</w:t>
            </w:r>
          </w:p>
        </w:tc>
        <w:tc>
          <w:tcPr>
            <w:tcW w:w="212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0</w:t>
            </w:r>
          </w:p>
        </w:tc>
        <w:tc>
          <w:tcPr>
            <w:tcW w:w="329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lang w:eastAsia="zh-CN"/>
              </w:rPr>
            </w:pPr>
            <w:r>
              <w:rPr>
                <w:rFonts w:hint="default" w:ascii="Times New Roman" w:hAnsi="Times New Roman" w:eastAsia="方正仿宋_GBK" w:cs="Times New Roman"/>
                <w:sz w:val="28"/>
                <w:szCs w:val="28"/>
                <w:u w:val="none"/>
                <w:lang w:val="en-US" w:eastAsia="zh-CN"/>
              </w:rPr>
              <w:t>区</w:t>
            </w:r>
            <w:r>
              <w:rPr>
                <w:rFonts w:hint="default" w:ascii="Times New Roman" w:hAnsi="Times New Roman" w:eastAsia="方正仿宋_GBK" w:cs="Times New Roman"/>
                <w:sz w:val="28"/>
                <w:szCs w:val="28"/>
                <w:u w:val="none"/>
              </w:rPr>
              <w:t>安委会各成员单位，各</w:t>
            </w:r>
            <w:r>
              <w:rPr>
                <w:rFonts w:hint="default" w:ascii="Times New Roman" w:hAnsi="Times New Roman" w:eastAsia="方正仿宋_GBK" w:cs="Times New Roman"/>
                <w:sz w:val="28"/>
                <w:szCs w:val="28"/>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1231"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2</w:t>
            </w:r>
          </w:p>
        </w:tc>
        <w:tc>
          <w:tcPr>
            <w:tcW w:w="253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因灾群死群伤责任事件</w:t>
            </w:r>
          </w:p>
        </w:tc>
        <w:tc>
          <w:tcPr>
            <w:tcW w:w="212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0</w:t>
            </w:r>
          </w:p>
        </w:tc>
        <w:tc>
          <w:tcPr>
            <w:tcW w:w="329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eastAsia" w:ascii="Times New Roman" w:hAnsi="Times New Roman" w:eastAsia="方正仿宋_GBK" w:cs="Times New Roman"/>
                <w:sz w:val="28"/>
                <w:szCs w:val="28"/>
                <w:u w:val="none"/>
                <w:lang w:val="en-US" w:eastAsia="zh-CN"/>
              </w:rPr>
              <w:t>区</w:t>
            </w:r>
            <w:r>
              <w:rPr>
                <w:rFonts w:hint="default" w:ascii="Times New Roman" w:hAnsi="Times New Roman" w:eastAsia="方正仿宋_GBK" w:cs="Times New Roman"/>
                <w:sz w:val="28"/>
                <w:szCs w:val="28"/>
                <w:u w:val="none"/>
              </w:rPr>
              <w:t>防减救灾委各成员单位，各</w:t>
            </w:r>
            <w:r>
              <w:rPr>
                <w:rFonts w:hint="default" w:ascii="Times New Roman" w:hAnsi="Times New Roman" w:eastAsia="方正仿宋_GBK" w:cs="Times New Roman"/>
                <w:sz w:val="28"/>
                <w:szCs w:val="28"/>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1231"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lang w:eastAsia="zh-CN"/>
              </w:rPr>
            </w:pPr>
            <w:r>
              <w:rPr>
                <w:rFonts w:hint="default" w:ascii="Times New Roman" w:hAnsi="Times New Roman" w:eastAsia="方正仿宋_GBK" w:cs="Times New Roman"/>
                <w:sz w:val="28"/>
                <w:szCs w:val="28"/>
                <w:u w:val="none"/>
                <w:lang w:val="en-US" w:eastAsia="zh-CN"/>
              </w:rPr>
              <w:t>3</w:t>
            </w:r>
          </w:p>
        </w:tc>
        <w:tc>
          <w:tcPr>
            <w:tcW w:w="253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生产安全事故亡人数</w:t>
            </w:r>
          </w:p>
        </w:tc>
        <w:tc>
          <w:tcPr>
            <w:tcW w:w="212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rPr>
              <w:t>下降</w:t>
            </w:r>
            <w:r>
              <w:rPr>
                <w:rFonts w:hint="default" w:ascii="Times New Roman" w:hAnsi="Times New Roman" w:eastAsia="方正仿宋_GBK" w:cs="Times New Roman"/>
                <w:sz w:val="28"/>
                <w:szCs w:val="28"/>
                <w:u w:val="none"/>
                <w:lang w:val="en-US" w:eastAsia="zh-CN"/>
              </w:rPr>
              <w:t>7</w:t>
            </w:r>
            <w:r>
              <w:rPr>
                <w:rFonts w:hint="default" w:ascii="Times New Roman" w:hAnsi="Times New Roman" w:eastAsia="方正仿宋_GBK" w:cs="Times New Roman"/>
                <w:sz w:val="28"/>
                <w:szCs w:val="28"/>
                <w:u w:val="none"/>
              </w:rPr>
              <w:t>%以上</w:t>
            </w:r>
            <w:r>
              <w:rPr>
                <w:rFonts w:hint="default" w:ascii="Times New Roman" w:hAnsi="Times New Roman" w:eastAsia="方正仿宋_GBK" w:cs="Times New Roman"/>
                <w:sz w:val="28"/>
                <w:szCs w:val="28"/>
                <w:u w:val="none"/>
                <w:lang w:eastAsia="zh-CN"/>
              </w:rPr>
              <w:t>，</w:t>
            </w:r>
            <w:r>
              <w:rPr>
                <w:rFonts w:hint="default" w:ascii="Times New Roman" w:hAnsi="Times New Roman" w:eastAsia="方正仿宋_GBK" w:cs="Times New Roman"/>
                <w:sz w:val="28"/>
                <w:szCs w:val="28"/>
                <w:u w:val="none"/>
                <w:lang w:val="en-US" w:eastAsia="zh-CN"/>
              </w:rPr>
              <w:t>不突破13人</w:t>
            </w:r>
          </w:p>
        </w:tc>
        <w:tc>
          <w:tcPr>
            <w:tcW w:w="329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lang w:val="en-US" w:eastAsia="zh-CN"/>
              </w:rPr>
              <w:t>区</w:t>
            </w:r>
            <w:r>
              <w:rPr>
                <w:rFonts w:hint="default" w:ascii="Times New Roman" w:hAnsi="Times New Roman" w:eastAsia="方正仿宋_GBK" w:cs="Times New Roman"/>
                <w:sz w:val="28"/>
                <w:szCs w:val="28"/>
                <w:u w:val="none"/>
              </w:rPr>
              <w:t>安委会各成员单位，各</w:t>
            </w:r>
            <w:r>
              <w:rPr>
                <w:rFonts w:hint="default" w:ascii="Times New Roman" w:hAnsi="Times New Roman" w:eastAsia="方正仿宋_GBK" w:cs="Times New Roman"/>
                <w:sz w:val="28"/>
                <w:szCs w:val="28"/>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1231"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lang w:eastAsia="zh-CN"/>
              </w:rPr>
            </w:pPr>
            <w:r>
              <w:rPr>
                <w:rFonts w:hint="default" w:ascii="Times New Roman" w:hAnsi="Times New Roman" w:eastAsia="方正仿宋_GBK" w:cs="Times New Roman"/>
                <w:sz w:val="28"/>
                <w:szCs w:val="28"/>
                <w:u w:val="none"/>
                <w:lang w:val="en-US" w:eastAsia="zh-CN"/>
              </w:rPr>
              <w:t>4</w:t>
            </w:r>
          </w:p>
        </w:tc>
        <w:tc>
          <w:tcPr>
            <w:tcW w:w="253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已落实监测措施的灾害点亡人数</w:t>
            </w:r>
          </w:p>
        </w:tc>
        <w:tc>
          <w:tcPr>
            <w:tcW w:w="212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0</w:t>
            </w:r>
          </w:p>
        </w:tc>
        <w:tc>
          <w:tcPr>
            <w:tcW w:w="329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lang w:val="en-US" w:eastAsia="zh-CN"/>
              </w:rPr>
              <w:t>区</w:t>
            </w:r>
            <w:r>
              <w:rPr>
                <w:rFonts w:hint="default" w:ascii="Times New Roman" w:hAnsi="Times New Roman" w:eastAsia="方正仿宋_GBK" w:cs="Times New Roman"/>
                <w:sz w:val="28"/>
                <w:szCs w:val="28"/>
                <w:u w:val="none"/>
              </w:rPr>
              <w:t>防减救灾委各成员单位，各</w:t>
            </w:r>
            <w:r>
              <w:rPr>
                <w:rFonts w:hint="default" w:ascii="Times New Roman" w:hAnsi="Times New Roman" w:eastAsia="方正仿宋_GBK" w:cs="Times New Roman"/>
                <w:sz w:val="28"/>
                <w:szCs w:val="28"/>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1231"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lang w:eastAsia="zh-CN"/>
              </w:rPr>
            </w:pPr>
            <w:r>
              <w:rPr>
                <w:rFonts w:hint="default" w:ascii="Times New Roman" w:hAnsi="Times New Roman" w:eastAsia="方正仿宋_GBK" w:cs="Times New Roman"/>
                <w:sz w:val="28"/>
                <w:szCs w:val="28"/>
                <w:u w:val="none"/>
                <w:lang w:val="en-US" w:eastAsia="zh-CN"/>
              </w:rPr>
              <w:t>5</w:t>
            </w:r>
          </w:p>
        </w:tc>
        <w:tc>
          <w:tcPr>
            <w:tcW w:w="253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森林火灾受害率</w:t>
            </w:r>
          </w:p>
        </w:tc>
        <w:tc>
          <w:tcPr>
            <w:tcW w:w="212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0.3‰以内</w:t>
            </w:r>
          </w:p>
        </w:tc>
        <w:tc>
          <w:tcPr>
            <w:tcW w:w="329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lang w:val="en-US" w:eastAsia="zh-CN"/>
              </w:rPr>
              <w:t>区</w:t>
            </w:r>
            <w:r>
              <w:rPr>
                <w:rFonts w:hint="default" w:ascii="Times New Roman" w:hAnsi="Times New Roman" w:eastAsia="方正仿宋_GBK" w:cs="Times New Roman"/>
                <w:sz w:val="28"/>
                <w:szCs w:val="28"/>
                <w:u w:val="none"/>
              </w:rPr>
              <w:t>防减救灾委各成员单位，各</w:t>
            </w:r>
            <w:r>
              <w:rPr>
                <w:rFonts w:hint="default" w:ascii="Times New Roman" w:hAnsi="Times New Roman" w:eastAsia="方正仿宋_GBK" w:cs="Times New Roman"/>
                <w:sz w:val="28"/>
                <w:szCs w:val="28"/>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1767"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lang w:eastAsia="zh-CN"/>
              </w:rPr>
            </w:pPr>
            <w:r>
              <w:rPr>
                <w:rFonts w:hint="default" w:ascii="Times New Roman" w:hAnsi="Times New Roman" w:eastAsia="方正仿宋_GBK" w:cs="Times New Roman"/>
                <w:sz w:val="28"/>
                <w:szCs w:val="28"/>
                <w:u w:val="none"/>
                <w:lang w:val="en-US" w:eastAsia="zh-CN"/>
              </w:rPr>
              <w:t>6</w:t>
            </w:r>
          </w:p>
        </w:tc>
        <w:tc>
          <w:tcPr>
            <w:tcW w:w="253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大面积停电事件起数</w:t>
            </w:r>
          </w:p>
        </w:tc>
        <w:tc>
          <w:tcPr>
            <w:tcW w:w="212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0</w:t>
            </w:r>
          </w:p>
        </w:tc>
        <w:tc>
          <w:tcPr>
            <w:tcW w:w="329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lang w:val="en-US" w:eastAsia="zh-CN"/>
              </w:rPr>
              <w:t>区</w:t>
            </w:r>
            <w:r>
              <w:rPr>
                <w:rFonts w:hint="default" w:ascii="Times New Roman" w:hAnsi="Times New Roman" w:eastAsia="方正仿宋_GBK" w:cs="Times New Roman"/>
                <w:sz w:val="28"/>
                <w:szCs w:val="28"/>
                <w:u w:val="none"/>
              </w:rPr>
              <w:t>电力安全专委会各重点成员单位，各</w:t>
            </w:r>
            <w:r>
              <w:rPr>
                <w:rFonts w:hint="default" w:ascii="Times New Roman" w:hAnsi="Times New Roman" w:eastAsia="方正仿宋_GBK" w:cs="Times New Roman"/>
                <w:sz w:val="28"/>
                <w:szCs w:val="28"/>
                <w:u w:val="none"/>
                <w:lang w:val="en-US" w:eastAsia="zh-CN"/>
              </w:rPr>
              <w:t>乡镇（街道）</w:t>
            </w:r>
          </w:p>
        </w:tc>
      </w:tr>
    </w:tbl>
    <w:p>
      <w:pPr>
        <w:keepNext w:val="0"/>
        <w:keepLines w:val="0"/>
        <w:pageBreakBefore w:val="0"/>
        <w:widowControl w:val="0"/>
        <w:kinsoku/>
        <w:wordWrap/>
        <w:overflowPunct/>
        <w:topLinePunct w:val="0"/>
        <w:autoSpaceDE/>
        <w:autoSpaceDN/>
        <w:bidi w:val="0"/>
        <w:adjustRightInd w:val="0"/>
        <w:snapToGrid/>
        <w:spacing w:line="360" w:lineRule="exact"/>
        <w:ind w:firstLine="640" w:firstLineChars="200"/>
        <w:textAlignment w:val="baseline"/>
        <w:rPr>
          <w:rFonts w:hint="eastAsia" w:ascii="方正黑体_GBK" w:hAnsi="方正黑体_GBK" w:eastAsia="方正黑体_GBK" w:cs="方正黑体_GBK"/>
          <w:sz w:val="32"/>
          <w:szCs w:val="32"/>
          <w:u w:val="none"/>
        </w:rPr>
      </w:pPr>
    </w:p>
    <w:p>
      <w:pPr>
        <w:keepNext w:val="0"/>
        <w:keepLines w:val="0"/>
        <w:pageBreakBefore w:val="0"/>
        <w:widowControl w:val="0"/>
        <w:kinsoku/>
        <w:wordWrap/>
        <w:overflowPunct/>
        <w:topLinePunct w:val="0"/>
        <w:autoSpaceDE/>
        <w:autoSpaceDN/>
        <w:bidi w:val="0"/>
        <w:adjustRightInd w:val="0"/>
        <w:snapToGrid/>
        <w:spacing w:line="360" w:lineRule="exact"/>
        <w:ind w:firstLine="640" w:firstLineChars="200"/>
        <w:textAlignment w:val="baseline"/>
        <w:rPr>
          <w:rFonts w:hint="eastAsia" w:ascii="方正黑体_GBK" w:hAnsi="方正黑体_GBK" w:eastAsia="方正黑体_GBK" w:cs="方正黑体_GBK"/>
          <w:sz w:val="32"/>
          <w:szCs w:val="32"/>
          <w:u w:val="none"/>
        </w:rPr>
      </w:pPr>
    </w:p>
    <w:p>
      <w:pPr>
        <w:keepNext w:val="0"/>
        <w:keepLines w:val="0"/>
        <w:pageBreakBefore w:val="0"/>
        <w:widowControl w:val="0"/>
        <w:kinsoku/>
        <w:wordWrap/>
        <w:overflowPunct/>
        <w:topLinePunct w:val="0"/>
        <w:autoSpaceDE/>
        <w:autoSpaceDN/>
        <w:bidi w:val="0"/>
        <w:adjustRightInd w:val="0"/>
        <w:snapToGrid/>
        <w:spacing w:line="360" w:lineRule="exact"/>
        <w:ind w:firstLine="640" w:firstLineChars="200"/>
        <w:textAlignment w:val="baseline"/>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二、重点整治</w:t>
      </w:r>
    </w:p>
    <w:tbl>
      <w:tblPr>
        <w:tblStyle w:val="10"/>
        <w:tblW w:w="872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
      <w:tblGrid>
        <w:gridCol w:w="613"/>
        <w:gridCol w:w="610"/>
        <w:gridCol w:w="5036"/>
        <w:gridCol w:w="2465"/>
      </w:tblGrid>
      <w:tr>
        <w:tblPrEx>
          <w:tblCellMar>
            <w:top w:w="0" w:type="dxa"/>
            <w:left w:w="120" w:type="dxa"/>
            <w:bottom w:w="60" w:type="dxa"/>
            <w:right w:w="120" w:type="dxa"/>
          </w:tblCellMar>
        </w:tblPrEx>
        <w:trPr>
          <w:tblHeader/>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黑体_GBK" w:cs="Times New Roman"/>
                <w:sz w:val="24"/>
                <w:szCs w:val="24"/>
                <w:u w:val="none"/>
              </w:rPr>
            </w:pPr>
            <w:r>
              <w:rPr>
                <w:rFonts w:hint="default" w:ascii="Times New Roman" w:hAnsi="Times New Roman" w:eastAsia="方正黑体_GBK" w:cs="Times New Roman"/>
                <w:sz w:val="24"/>
                <w:szCs w:val="24"/>
                <w:u w:val="none"/>
              </w:rPr>
              <w:t>序号</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黑体_GBK" w:cs="Times New Roman"/>
                <w:sz w:val="24"/>
                <w:szCs w:val="24"/>
                <w:u w:val="none"/>
              </w:rPr>
            </w:pPr>
            <w:r>
              <w:rPr>
                <w:rFonts w:hint="default" w:ascii="Times New Roman" w:hAnsi="Times New Roman" w:eastAsia="方正黑体_GBK" w:cs="Times New Roman"/>
                <w:sz w:val="24"/>
                <w:szCs w:val="24"/>
                <w:u w:val="none"/>
              </w:rPr>
              <w:t>名称</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黑体_GBK" w:cs="Times New Roman"/>
                <w:sz w:val="24"/>
                <w:szCs w:val="24"/>
                <w:u w:val="none"/>
              </w:rPr>
            </w:pPr>
            <w:r>
              <w:rPr>
                <w:rFonts w:hint="default" w:ascii="Times New Roman" w:hAnsi="Times New Roman" w:eastAsia="方正黑体_GBK" w:cs="Times New Roman"/>
                <w:sz w:val="24"/>
                <w:szCs w:val="24"/>
                <w:u w:val="none"/>
              </w:rPr>
              <w:t>2026年目标（内容）</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黑体_GBK" w:cs="Times New Roman"/>
                <w:sz w:val="24"/>
                <w:szCs w:val="24"/>
                <w:u w:val="none"/>
              </w:rPr>
            </w:pPr>
            <w:r>
              <w:rPr>
                <w:rFonts w:hint="default" w:ascii="Times New Roman" w:hAnsi="Times New Roman" w:eastAsia="方正黑体_GBK" w:cs="Times New Roman"/>
                <w:sz w:val="24"/>
                <w:szCs w:val="24"/>
                <w:u w:val="none"/>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26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危险化学品领域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开展危险化学品重大危险源安全专项核查。完成化工园区、油气管道、成品油、烟花爆竹等专项整治任务，开展油气储运企业专项评估及专家指导服务工作。完成年度老旧装置更新改造任务。建成投用危险化学品全链条安全监管系统。完成危险化学品安全监管人员年度培训任务。重大危险源安全风险在线监测率达100%。推进化工园区重大风险防控项目建设。</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应急管理局、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商务委、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区发展改革委</w:t>
            </w:r>
            <w:r>
              <w:rPr>
                <w:rFonts w:hint="default" w:ascii="Times New Roman" w:hAnsi="Times New Roman" w:eastAsia="方正仿宋_GBK" w:cs="Times New Roman"/>
                <w:sz w:val="24"/>
                <w:szCs w:val="24"/>
                <w:u w:val="none"/>
              </w:rPr>
              <w:t>、</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气象局、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w:t>
            </w:r>
            <w:r>
              <w:rPr>
                <w:rFonts w:hint="eastAsia" w:ascii="Times New Roman" w:hAnsi="Times New Roman" w:eastAsia="方正仿宋_GBK" w:cs="Times New Roman"/>
                <w:sz w:val="24"/>
                <w:szCs w:val="24"/>
                <w:u w:val="none"/>
                <w:lang w:val="en-US" w:eastAsia="zh-CN"/>
              </w:rPr>
              <w:t>工业园区管委会、</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供销合作社，各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780"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非煤矿山领域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落实“八条硬措施”，持续深化露天矿高陡边坡、地下矿山水害和顶板安全专项治理，扎实开展油气开采行业停产井、重点井场站场、含硫化氢天然气井、含硫化氢集输管网专项整治，有效防范化解事故风险。加快推进矿山信息化“三个一”工程建设，在产在建矿山“矿山安全在线”系统使用率达100%。</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应急管理局、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国资委、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林业局、各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514"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3</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消防领域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贯彻落实《重庆市进一步强化高层建筑消防安全治理若干措施》。11月底前，高层建筑消防设施、重点部位物联感知设备接入率达80%以上。推进</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消防指挥中心、消防救援站、消防训练基地、市政消火栓建设，按计划实施小型消防站建设，深化消防装备更新换代，优化结构性能。将消防设施、老旧电气线路改造纳入城市更新行动和老旧小区改造范畴。</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教委、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民族宗教委、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民政局、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商务委、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文化旅游委、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卫生健康委、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lang w:val="en-US" w:eastAsia="zh"/>
              </w:rPr>
              <w:t>国防动员办</w:t>
            </w:r>
            <w:r>
              <w:rPr>
                <w:rFonts w:hint="default" w:ascii="Times New Roman" w:hAnsi="Times New Roman" w:eastAsia="方正仿宋_GBK" w:cs="Times New Roman"/>
                <w:sz w:val="24"/>
                <w:szCs w:val="24"/>
                <w:u w:val="none"/>
              </w:rPr>
              <w:t>、</w:t>
            </w:r>
            <w:r>
              <w:rPr>
                <w:rFonts w:hint="default" w:ascii="Times New Roman" w:hAnsi="Times New Roman" w:eastAsia="方正仿宋_GBK" w:cs="Times New Roman"/>
                <w:sz w:val="24"/>
                <w:szCs w:val="24"/>
                <w:u w:val="none"/>
                <w:lang w:val="en-US" w:eastAsia="zh-CN"/>
              </w:rPr>
              <w:t>南川监狱</w:t>
            </w:r>
            <w:r>
              <w:rPr>
                <w:rFonts w:hint="default" w:ascii="Times New Roman" w:hAnsi="Times New Roman" w:eastAsia="方正仿宋_GBK" w:cs="Times New Roman"/>
                <w:sz w:val="24"/>
                <w:szCs w:val="24"/>
                <w:u w:val="none"/>
              </w:rPr>
              <w:t>，各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972"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4</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电力领域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滚动开展电力电量平衡，科学制定负荷管理预案，开展节约用电行动，供需两侧发力确保电力供需平衡、电网安全运行。统筹实施发供电设施设备年度检修计划，优化检修工期和方案，充分利用电网负荷低谷时段开展临停检修。高效快速处置电网大面积停电事件，减少损失和影响。</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水利局、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农业农村委、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林业局、国网</w:t>
            </w:r>
            <w:r>
              <w:rPr>
                <w:rFonts w:hint="default" w:ascii="Times New Roman" w:hAnsi="Times New Roman" w:eastAsia="方正仿宋_GBK" w:cs="Times New Roman"/>
                <w:sz w:val="24"/>
                <w:szCs w:val="24"/>
                <w:u w:val="none"/>
                <w:lang w:val="en-US" w:eastAsia="zh-CN"/>
              </w:rPr>
              <w:t>南川电力公司</w:t>
            </w:r>
            <w:r>
              <w:rPr>
                <w:rFonts w:hint="default" w:ascii="Times New Roman" w:hAnsi="Times New Roman" w:eastAsia="方正仿宋_GBK" w:cs="Times New Roman"/>
                <w:sz w:val="24"/>
                <w:szCs w:val="24"/>
                <w:u w:val="none"/>
              </w:rPr>
              <w:t>，各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1929"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5</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综合交通运输领域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eastAsia" w:ascii="Times New Roman" w:hAnsi="Times New Roman" w:eastAsia="方正仿宋_GBK" w:cs="Times New Roman"/>
                <w:sz w:val="24"/>
                <w:szCs w:val="24"/>
                <w:u w:val="none"/>
                <w:lang w:val="en-US" w:eastAsia="zh-CN"/>
              </w:rPr>
              <w:t>强化水上交通安全隐患专项整治。</w:t>
            </w:r>
            <w:r>
              <w:rPr>
                <w:rFonts w:hint="default" w:ascii="Times New Roman" w:hAnsi="Times New Roman" w:eastAsia="方正仿宋_GBK" w:cs="Times New Roman"/>
                <w:sz w:val="24"/>
                <w:szCs w:val="24"/>
                <w:u w:val="none"/>
              </w:rPr>
              <w:t>客（渡）运船舶依规安装的视频监控接入率达100%。全力做好</w:t>
            </w:r>
            <w:r>
              <w:rPr>
                <w:rFonts w:hint="default" w:ascii="Times New Roman" w:hAnsi="Times New Roman" w:eastAsia="方正仿宋_GBK" w:cs="Times New Roman"/>
                <w:sz w:val="24"/>
                <w:szCs w:val="24"/>
                <w:u w:val="none"/>
                <w:lang w:val="en-US" w:eastAsia="zh-CN"/>
              </w:rPr>
              <w:t>公交客运</w:t>
            </w:r>
            <w:r>
              <w:rPr>
                <w:rFonts w:hint="default" w:ascii="Times New Roman" w:hAnsi="Times New Roman" w:eastAsia="方正仿宋_GBK" w:cs="Times New Roman"/>
                <w:sz w:val="24"/>
                <w:szCs w:val="24"/>
                <w:u w:val="none"/>
              </w:rPr>
              <w:t>运营安全生产组织，加强设施设备运行维护监测，</w:t>
            </w:r>
            <w:r>
              <w:rPr>
                <w:rFonts w:hint="default" w:ascii="Times New Roman" w:hAnsi="Times New Roman" w:eastAsia="方正仿宋_GBK" w:cs="Times New Roman"/>
                <w:sz w:val="24"/>
                <w:szCs w:val="24"/>
                <w:u w:val="none"/>
                <w:lang w:val="en-US" w:eastAsia="zh-CN"/>
              </w:rPr>
              <w:t>班车</w:t>
            </w:r>
            <w:r>
              <w:rPr>
                <w:rFonts w:hint="default" w:ascii="Times New Roman" w:hAnsi="Times New Roman" w:eastAsia="方正仿宋_GBK" w:cs="Times New Roman"/>
                <w:sz w:val="24"/>
                <w:szCs w:val="24"/>
                <w:u w:val="none"/>
              </w:rPr>
              <w:t>运行正点率维持在99.5%以上。</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大数据发展局、</w:t>
            </w:r>
            <w:r>
              <w:rPr>
                <w:rFonts w:hint="default" w:ascii="Times New Roman" w:hAnsi="Times New Roman" w:eastAsia="方正仿宋_GBK" w:cs="Times New Roman"/>
                <w:sz w:val="24"/>
                <w:szCs w:val="24"/>
                <w:u w:val="none"/>
                <w:lang w:val="en-US" w:eastAsia="zh-CN"/>
              </w:rPr>
              <w:t>有关乡镇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106"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6</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城乡燃气（醇基燃料）领域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常态化排查治理城镇燃气油气安全风险隐患，重拳整治第三方破坏燃气管道问题。完善燃气管道定期体检制度，开展老化管道更新改造</w:t>
            </w:r>
            <w:r>
              <w:rPr>
                <w:rFonts w:hint="eastAsia" w:ascii="Times New Roman" w:hAnsi="Times New Roman" w:eastAsia="方正仿宋_GBK" w:cs="Times New Roman"/>
                <w:sz w:val="24"/>
                <w:szCs w:val="24"/>
                <w:u w:val="none"/>
                <w:lang w:val="en-US" w:eastAsia="zh-CN"/>
              </w:rPr>
              <w:t>88.7</w:t>
            </w:r>
            <w:r>
              <w:rPr>
                <w:rFonts w:hint="default" w:ascii="Times New Roman" w:hAnsi="Times New Roman" w:eastAsia="方正仿宋_GBK" w:cs="Times New Roman"/>
                <w:sz w:val="24"/>
                <w:szCs w:val="24"/>
                <w:u w:val="none"/>
              </w:rPr>
              <w:t>公里。结合城市生命线安全工程建设，加大燃气管道智能物联感知设备布设力度。持续加强生产、销售环节燃气具产品质量安全监管，依法查处质量违法行为。</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城市管理局、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eastAsia" w:ascii="Times New Roman" w:hAnsi="Times New Roman" w:eastAsia="方正仿宋_GBK" w:cs="Times New Roman"/>
                <w:sz w:val="24"/>
                <w:szCs w:val="24"/>
                <w:u w:val="none"/>
                <w:lang w:val="en-US" w:eastAsia="zh-CN"/>
              </w:rPr>
              <w:t>区商务委、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气象局、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267"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7</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工业领域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在冶金、机械、建材、轻工等重点行业，持续开展检维修作业、有限空间作业、动火作业、外包作业</w:t>
            </w:r>
            <w:r>
              <w:rPr>
                <w:rFonts w:hint="eastAsia" w:ascii="方正仿宋_GBK" w:hAnsi="方正仿宋_GBK" w:eastAsia="方正仿宋_GBK" w:cs="方正仿宋_GBK"/>
                <w:sz w:val="24"/>
                <w:szCs w:val="24"/>
                <w:u w:val="none"/>
              </w:rPr>
              <w:t>“四个作业”和</w:t>
            </w:r>
            <w:r>
              <w:rPr>
                <w:rFonts w:hint="default" w:ascii="Times New Roman" w:hAnsi="Times New Roman" w:eastAsia="方正仿宋_GBK" w:cs="Times New Roman"/>
                <w:sz w:val="24"/>
                <w:szCs w:val="24"/>
                <w:u w:val="none"/>
              </w:rPr>
              <w:t>涉爆粉尘、涉氨制冷、涉高温熔融、涉冶金煤气和危</w:t>
            </w:r>
            <w:r>
              <w:rPr>
                <w:rFonts w:hint="eastAsia" w:ascii="方正仿宋_GBK" w:hAnsi="方正仿宋_GBK" w:eastAsia="方正仿宋_GBK" w:cs="方正仿宋_GBK"/>
                <w:sz w:val="24"/>
                <w:szCs w:val="24"/>
                <w:u w:val="none"/>
              </w:rPr>
              <w:t>险化学品使用“五类企业”重点专项整治。落实动前“三问三查”（问风险、问后果、问措施，查环境、查设</w:t>
            </w:r>
            <w:r>
              <w:rPr>
                <w:rFonts w:hint="default" w:ascii="Times New Roman" w:hAnsi="Times New Roman" w:eastAsia="方正仿宋_GBK" w:cs="Times New Roman"/>
                <w:sz w:val="24"/>
                <w:szCs w:val="24"/>
                <w:u w:val="none"/>
              </w:rPr>
              <w:t>备、查防护）机制。</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应急管理局、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8</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文化旅游与体育领域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持续深化文化旅游领域安全综合整治，落实极端天气条件下景点关停制度和最大承载量管控规定。纳入等级动态管理的文化旅游企业达98%以上，年度文物保护单位巡查率、公共文化设施在线安全监管率达98%，游客满意度达90%以上。加强载人游乐设施、旅游新业态新项目安全评估。强化体育赛事活动安全管理工作，推动体育场馆建立健全场馆运营安全管理机制。</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文化旅游委、</w:t>
            </w:r>
            <w:r>
              <w:rPr>
                <w:rFonts w:hint="eastAsia" w:ascii="Times New Roman" w:hAnsi="Times New Roman" w:eastAsia="方正仿宋_GBK" w:cs="Times New Roman"/>
                <w:sz w:val="24"/>
                <w:szCs w:val="24"/>
                <w:u w:val="none"/>
                <w:lang w:val="en-US" w:eastAsia="zh-CN"/>
              </w:rPr>
              <w:t>区民族宗教委、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城市管理局、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水利局、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农业农村委、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林业局、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气象局、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01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9</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卫生健康与养老领域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医疗机构开展消防安全培训和应急演练，覆盖率达100%。推动“企业职业健康管家服务+中小微企业帮扶”提档升级。面向重点行业和新业态从业人员开展职业健康调查和干预，重点人群职业健康知识知晓率达88%以上。</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卫生健康委、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24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10</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建设施工暨既有房屋领域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推动房屋市政工程风险隐患动态清零，重大隐患整改率达100%。持续实施农村危房改造，农村低收入人口住房安全保障率达100%。改造老旧小区</w:t>
            </w:r>
            <w:r>
              <w:rPr>
                <w:rFonts w:hint="eastAsia" w:ascii="Times New Roman" w:hAnsi="Times New Roman" w:eastAsia="方正仿宋_GBK" w:cs="Times New Roman"/>
                <w:sz w:val="24"/>
                <w:szCs w:val="24"/>
                <w:u w:val="none"/>
                <w:lang w:val="en-US" w:eastAsia="zh-CN"/>
              </w:rPr>
              <w:t>12</w:t>
            </w:r>
            <w:r>
              <w:rPr>
                <w:rFonts w:hint="default" w:ascii="Times New Roman" w:hAnsi="Times New Roman" w:eastAsia="方正仿宋_GBK" w:cs="Times New Roman"/>
                <w:sz w:val="24"/>
                <w:szCs w:val="24"/>
                <w:u w:val="none"/>
              </w:rPr>
              <w:t>个、城市危旧房</w:t>
            </w:r>
            <w:r>
              <w:rPr>
                <w:rFonts w:hint="eastAsia" w:ascii="Times New Roman" w:hAnsi="Times New Roman" w:eastAsia="方正仿宋_GBK" w:cs="Times New Roman"/>
                <w:sz w:val="24"/>
                <w:szCs w:val="24"/>
                <w:u w:val="none"/>
                <w:lang w:val="en-US" w:eastAsia="zh-CN"/>
              </w:rPr>
              <w:t>40</w:t>
            </w:r>
            <w:r>
              <w:rPr>
                <w:rFonts w:hint="default" w:ascii="Times New Roman" w:hAnsi="Times New Roman" w:eastAsia="方正仿宋_GBK" w:cs="Times New Roman"/>
                <w:sz w:val="24"/>
                <w:szCs w:val="24"/>
                <w:u w:val="none"/>
              </w:rPr>
              <w:t>户。抓好重点项目、危大工程、委外作业等重点部位和环节安全监管，房屋市政工程在岗和新入职人员培训考核合格率达100%。全</w:t>
            </w:r>
            <w:r>
              <w:rPr>
                <w:rFonts w:hint="eastAsia"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试点项目自有工人施工人数达到施工现场总人数50%以上。</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城市管理局、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水利局、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农业农村委、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lang w:val="en-US" w:eastAsia="zh"/>
              </w:rPr>
              <w:t>国防动员办</w:t>
            </w:r>
            <w:r>
              <w:rPr>
                <w:rFonts w:hint="default" w:ascii="Times New Roman" w:hAnsi="Times New Roman" w:eastAsia="方正仿宋_GBK" w:cs="Times New Roman"/>
                <w:sz w:val="24"/>
                <w:szCs w:val="24"/>
                <w:u w:val="none"/>
              </w:rPr>
              <w:t>，各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020"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11</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城市运行领域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聚焦路桥隧道、城市供节水、城市园林绿化、户外广告招牌等重点领域，强化委托外包、大修检修、有限空间、动火动焊四大危险作业安全管控。年底前</w:t>
            </w:r>
            <w:r>
              <w:rPr>
                <w:rFonts w:hint="default" w:ascii="方正仿宋_GBK" w:hAnsi="方正仿宋_GBK" w:eastAsia="方正仿宋_GBK" w:cs="方正仿宋_GBK"/>
                <w:sz w:val="24"/>
                <w:szCs w:val="24"/>
                <w:u w:val="none"/>
              </w:rPr>
              <w:t>，“水电气讯路桥隧轨”数</w:t>
            </w:r>
            <w:r>
              <w:rPr>
                <w:rFonts w:hint="default" w:ascii="Times New Roman" w:hAnsi="Times New Roman" w:eastAsia="方正仿宋_GBK" w:cs="Times New Roman"/>
                <w:sz w:val="24"/>
                <w:szCs w:val="24"/>
                <w:u w:val="none"/>
              </w:rPr>
              <w:t>字化管理率达78%，人口密集区域4类重点管线数字孪生率达90%，桥隧结构设施病害整治率达100%，新建改造供水管网</w:t>
            </w:r>
            <w:r>
              <w:rPr>
                <w:rFonts w:hint="eastAsia" w:ascii="Times New Roman" w:hAnsi="Times New Roman" w:eastAsia="方正仿宋_GBK" w:cs="Times New Roman"/>
                <w:sz w:val="24"/>
                <w:szCs w:val="24"/>
                <w:u w:val="none"/>
                <w:lang w:val="en-US" w:eastAsia="zh-CN"/>
              </w:rPr>
              <w:t>40</w:t>
            </w:r>
            <w:r>
              <w:rPr>
                <w:rFonts w:hint="default" w:ascii="Times New Roman" w:hAnsi="Times New Roman" w:eastAsia="方正仿宋_GBK" w:cs="Times New Roman"/>
                <w:sz w:val="24"/>
                <w:szCs w:val="24"/>
                <w:u w:val="none"/>
              </w:rPr>
              <w:t>公里。</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城市管理局、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消防救援局、国网</w:t>
            </w:r>
            <w:r>
              <w:rPr>
                <w:rFonts w:hint="default" w:ascii="Times New Roman" w:hAnsi="Times New Roman" w:eastAsia="方正仿宋_GBK" w:cs="Times New Roman"/>
                <w:sz w:val="24"/>
                <w:szCs w:val="24"/>
                <w:u w:val="none"/>
                <w:lang w:val="en-US" w:eastAsia="zh-CN"/>
              </w:rPr>
              <w:t>南川电力公司</w:t>
            </w:r>
            <w:r>
              <w:rPr>
                <w:rFonts w:hint="default" w:ascii="Times New Roman" w:hAnsi="Times New Roman" w:eastAsia="方正仿宋_GBK" w:cs="Times New Roman"/>
                <w:sz w:val="24"/>
                <w:szCs w:val="24"/>
                <w:u w:val="none"/>
              </w:rPr>
              <w:t>，各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5914"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12</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道路交通领域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开展遮挡、污损号牌等逃避检测违法行为专项打击行动，现场治超点位检测货运车辆遮挡、污损号牌率不高于1%。强化超限、超载运输案件溯源调查，溯源率不低于25%。深化非法营运全链条综合治理，非法营运投诉率下降10%，高度疑似违规营运车辆退出率达30%，重点窗口地区非法营运案发率下降10%。推</w:t>
            </w:r>
            <w:r>
              <w:rPr>
                <w:rFonts w:hint="default" w:ascii="方正仿宋_GBK" w:hAnsi="方正仿宋_GBK" w:eastAsia="方正仿宋_GBK" w:cs="方正仿宋_GBK"/>
                <w:sz w:val="24"/>
                <w:szCs w:val="24"/>
                <w:u w:val="none"/>
              </w:rPr>
              <w:t>动</w:t>
            </w:r>
            <w:r>
              <w:rPr>
                <w:rFonts w:hint="eastAsia" w:ascii="方正仿宋_GBK" w:hAnsi="方正仿宋_GBK" w:eastAsia="方正仿宋_GBK" w:cs="方正仿宋_GBK"/>
                <w:sz w:val="24"/>
                <w:szCs w:val="24"/>
                <w:u w:val="none"/>
              </w:rPr>
              <w:t>“两客一危”年</w:t>
            </w:r>
            <w:r>
              <w:rPr>
                <w:rFonts w:hint="default" w:ascii="Times New Roman" w:hAnsi="Times New Roman" w:eastAsia="方正仿宋_GBK" w:cs="Times New Roman"/>
                <w:sz w:val="24"/>
                <w:szCs w:val="24"/>
                <w:u w:val="none"/>
              </w:rPr>
              <w:t>检率和年审率达99%以上，道路</w:t>
            </w:r>
            <w:r>
              <w:rPr>
                <w:rFonts w:hint="default" w:ascii="方正仿宋_GBK" w:hAnsi="方正仿宋_GBK" w:eastAsia="方正仿宋_GBK" w:cs="方正仿宋_GBK"/>
                <w:sz w:val="24"/>
                <w:szCs w:val="24"/>
                <w:u w:val="none"/>
              </w:rPr>
              <w:t>“两客一危”企</w:t>
            </w:r>
            <w:r>
              <w:rPr>
                <w:rFonts w:hint="default" w:ascii="Times New Roman" w:hAnsi="Times New Roman" w:eastAsia="方正仿宋_GBK" w:cs="Times New Roman"/>
                <w:sz w:val="24"/>
                <w:szCs w:val="24"/>
                <w:u w:val="none"/>
              </w:rPr>
              <w:t>业安全隐患解除率达98%以上。深化公路交通安全防控体系建设应用，改造危旧桥</w:t>
            </w:r>
            <w:r>
              <w:rPr>
                <w:rFonts w:hint="eastAsia" w:ascii="Times New Roman" w:hAnsi="Times New Roman" w:eastAsia="方正仿宋_GBK" w:cs="Times New Roman"/>
                <w:sz w:val="24"/>
                <w:szCs w:val="24"/>
                <w:u w:val="none"/>
                <w:lang w:val="en-US" w:eastAsia="zh-CN"/>
              </w:rPr>
              <w:t>2</w:t>
            </w:r>
            <w:r>
              <w:rPr>
                <w:rFonts w:hint="default" w:ascii="Times New Roman" w:hAnsi="Times New Roman" w:eastAsia="方正仿宋_GBK" w:cs="Times New Roman"/>
                <w:sz w:val="24"/>
                <w:szCs w:val="24"/>
                <w:u w:val="none"/>
              </w:rPr>
              <w:t>座，普通公路灾害风险较高及以上路段监测预警设施安装接入率100%。推进农村地区高风险路段视频图像补盲建设，强化识别预警和精准查缉。</w:t>
            </w:r>
            <w:r>
              <w:rPr>
                <w:rFonts w:hint="default" w:ascii="方正仿宋_GBK" w:hAnsi="方正仿宋_GBK" w:eastAsia="方正仿宋_GBK" w:cs="方正仿宋_GBK"/>
                <w:sz w:val="24"/>
                <w:szCs w:val="24"/>
                <w:u w:val="none"/>
              </w:rPr>
              <w:t>推进交通秩序管理精细化提升行动，深化农村</w:t>
            </w:r>
            <w:r>
              <w:rPr>
                <w:rFonts w:hint="default" w:ascii="Times New Roman" w:hAnsi="Times New Roman" w:eastAsia="方正仿宋_GBK" w:cs="Times New Roman"/>
                <w:w w:val="98"/>
                <w:sz w:val="24"/>
                <w:szCs w:val="24"/>
                <w:u w:val="none"/>
              </w:rPr>
              <w:t>地</w:t>
            </w:r>
            <w:r>
              <w:rPr>
                <w:rFonts w:hint="eastAsia" w:ascii="方正仿宋_GBK" w:hAnsi="方正仿宋_GBK" w:eastAsia="方正仿宋_GBK" w:cs="方正仿宋_GBK"/>
                <w:w w:val="98"/>
                <w:sz w:val="24"/>
                <w:szCs w:val="24"/>
                <w:u w:val="none"/>
              </w:rPr>
              <w:t>区</w:t>
            </w:r>
            <w:r>
              <w:rPr>
                <w:rFonts w:hint="eastAsia" w:ascii="方正仿宋_GBK" w:hAnsi="方正仿宋_GBK" w:eastAsia="方正仿宋_GBK" w:cs="方正仿宋_GBK"/>
                <w:sz w:val="24"/>
                <w:szCs w:val="24"/>
                <w:u w:val="none"/>
              </w:rPr>
              <w:t>“千村万路”</w:t>
            </w:r>
            <w:r>
              <w:rPr>
                <w:rFonts w:hint="eastAsia" w:ascii="方正仿宋_GBK" w:hAnsi="方正仿宋_GBK" w:eastAsia="方正仿宋_GBK" w:cs="方正仿宋_GBK"/>
                <w:w w:val="98"/>
                <w:sz w:val="24"/>
                <w:szCs w:val="24"/>
                <w:u w:val="none"/>
              </w:rPr>
              <w:t>治理</w:t>
            </w:r>
            <w:r>
              <w:rPr>
                <w:rFonts w:hint="eastAsia" w:ascii="方正仿宋_GBK" w:hAnsi="方正仿宋_GBK" w:eastAsia="方正仿宋_GBK" w:cs="方正仿宋_GBK"/>
                <w:w w:val="98"/>
                <w:sz w:val="24"/>
                <w:szCs w:val="24"/>
                <w:u w:val="none"/>
                <w:lang w:eastAsia="zh-CN"/>
              </w:rPr>
              <w:t>，</w:t>
            </w:r>
            <w:r>
              <w:rPr>
                <w:rFonts w:hint="eastAsia" w:ascii="方正仿宋_GBK" w:hAnsi="方正仿宋_GBK" w:eastAsia="方正仿宋_GBK" w:cs="方正仿宋_GBK"/>
                <w:w w:val="98"/>
                <w:sz w:val="24"/>
                <w:szCs w:val="24"/>
                <w:u w:val="none"/>
                <w:lang w:val="en-US" w:eastAsia="zh-CN"/>
              </w:rPr>
              <w:t>完成全区农村公路安防设施建设</w:t>
            </w:r>
            <w:r>
              <w:rPr>
                <w:rFonts w:hint="eastAsia" w:ascii="Times New Roman" w:hAnsi="Times New Roman" w:eastAsia="方正仿宋_GBK" w:cs="Times New Roman"/>
                <w:w w:val="98"/>
                <w:sz w:val="24"/>
                <w:szCs w:val="24"/>
                <w:u w:val="none"/>
                <w:lang w:val="en-US" w:eastAsia="zh-CN"/>
              </w:rPr>
              <w:t>30</w:t>
            </w:r>
            <w:r>
              <w:rPr>
                <w:rFonts w:hint="eastAsia" w:ascii="方正仿宋_GBK" w:hAnsi="方正仿宋_GBK" w:eastAsia="方正仿宋_GBK" w:cs="方正仿宋_GBK"/>
                <w:w w:val="98"/>
                <w:sz w:val="24"/>
                <w:szCs w:val="24"/>
                <w:u w:val="none"/>
                <w:lang w:val="en-US" w:eastAsia="zh-CN"/>
              </w:rPr>
              <w:t>公里</w:t>
            </w:r>
            <w:r>
              <w:rPr>
                <w:rFonts w:hint="eastAsia" w:ascii="方正仿宋_GBK" w:hAnsi="方正仿宋_GBK" w:eastAsia="方正仿宋_GBK" w:cs="方正仿宋_GBK"/>
                <w:w w:val="98"/>
                <w:sz w:val="24"/>
                <w:szCs w:val="24"/>
                <w:u w:val="none"/>
              </w:rPr>
              <w:t>。</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教委、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城市管理局、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农业农村委、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文化旅游委、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eastAsia" w:ascii="Times New Roman" w:hAnsi="Times New Roman" w:eastAsia="方正仿宋_GBK" w:cs="Times New Roman"/>
                <w:sz w:val="24"/>
                <w:szCs w:val="24"/>
                <w:u w:val="none"/>
                <w:lang w:eastAsia="zh-CN"/>
              </w:rPr>
              <w:t>、</w:t>
            </w:r>
            <w:r>
              <w:rPr>
                <w:rFonts w:hint="eastAsia" w:ascii="Times New Roman" w:hAnsi="Times New Roman" w:eastAsia="方正仿宋_GBK" w:cs="Times New Roman"/>
                <w:sz w:val="24"/>
                <w:szCs w:val="24"/>
                <w:u w:val="none"/>
                <w:lang w:val="en-US" w:eastAsia="zh-CN"/>
              </w:rPr>
              <w:t>区商务委</w:t>
            </w:r>
            <w:r>
              <w:rPr>
                <w:rFonts w:hint="default" w:ascii="Times New Roman" w:hAnsi="Times New Roman" w:eastAsia="方正仿宋_GBK" w:cs="Times New Roman"/>
                <w:sz w:val="24"/>
                <w:szCs w:val="24"/>
                <w:u w:val="none"/>
                <w:lang w:eastAsia="zh-CN"/>
              </w:rPr>
              <w:t>，</w:t>
            </w:r>
            <w:r>
              <w:rPr>
                <w:rFonts w:hint="default" w:ascii="Times New Roman" w:hAnsi="Times New Roman" w:eastAsia="方正仿宋_GBK" w:cs="Times New Roman"/>
                <w:sz w:val="24"/>
                <w:szCs w:val="24"/>
                <w:u w:val="none"/>
              </w:rPr>
              <w:t>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13</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教育领域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搭建教育安全信息传播平台和校园安全信息管理平台。分层级开展教育系统安全生产轮训，覆盖教育行政部门和各类学校主要负责人、分管负责人，以及负责消防、基建工程、实验室、实习实训等工作人员。组织开展行业领域综合指导，推进重大隐患动态清零。将安全教育融入全学段教育，保障中小学、幼儿园安全教育课时。</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教委、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人力社保局、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城市管理局、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市场监管局、团</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1448"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14</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农业农村领域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持续深化农机、渔业、农（兽）药生产经营和使用、饲料及饲料添加剂生产、畜禽屠宰、农村沼气和畜禽粪污、高标准农田建设、野外农事安全用火等重点领域安全生产风险隐患排查整治，推动重大隐患动态清零。针对农业有限空间作业每年至少开展1次应急演练和1次宣传培训。每季度至少组织1次安全生产工作检查。加快淘汰落后产能，鼓励屠宰场和畜禽养殖企业配备硫化氢、氨气等有害气体检测设备。</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农业农村委、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水利局、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17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15</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特种设备领域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持续开展电梯维保质量提升、场（厂）内专用机动车辆使用安全治理专项行动、锅炉安全提升行动。推进城镇燃气安全问题、氧气瓶保压阀、化工企业特种设备等排查整治。年底前，实现新生产和在用的工业氧气瓶100%采用保压阀，燃气调压装置法定检验率高于95%，全</w:t>
            </w:r>
            <w:r>
              <w:rPr>
                <w:rFonts w:hint="eastAsia"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电梯故障困人率低于0.5%，全</w:t>
            </w:r>
            <w:r>
              <w:rPr>
                <w:rFonts w:hint="eastAsia"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电梯无纸化维保率高于95%，</w:t>
            </w:r>
            <w:r>
              <w:rPr>
                <w:rFonts w:hint="eastAsia" w:ascii="Times New Roman" w:hAnsi="Times New Roman" w:eastAsia="方正仿宋_GBK" w:cs="Times New Roman"/>
                <w:sz w:val="24"/>
                <w:szCs w:val="24"/>
                <w:u w:val="none"/>
                <w:lang w:val="en-US" w:eastAsia="zh-CN"/>
              </w:rPr>
              <w:t>加快推进</w:t>
            </w:r>
            <w:r>
              <w:rPr>
                <w:rFonts w:hint="default" w:ascii="Times New Roman" w:hAnsi="Times New Roman" w:eastAsia="方正仿宋_GBK" w:cs="Times New Roman"/>
                <w:sz w:val="24"/>
                <w:szCs w:val="24"/>
                <w:u w:val="none"/>
              </w:rPr>
              <w:t>物联感知电梯</w:t>
            </w:r>
            <w:r>
              <w:rPr>
                <w:rFonts w:hint="eastAsia" w:ascii="Times New Roman" w:hAnsi="Times New Roman" w:eastAsia="方正仿宋_GBK" w:cs="Times New Roman"/>
                <w:sz w:val="24"/>
                <w:szCs w:val="24"/>
                <w:u w:val="none"/>
                <w:lang w:val="en-US" w:eastAsia="zh-CN"/>
              </w:rPr>
              <w:t>安装工作</w:t>
            </w:r>
            <w:r>
              <w:rPr>
                <w:rFonts w:hint="default" w:ascii="Times New Roman" w:hAnsi="Times New Roman" w:eastAsia="方正仿宋_GBK" w:cs="Times New Roman"/>
                <w:sz w:val="24"/>
                <w:szCs w:val="24"/>
                <w:u w:val="none"/>
              </w:rPr>
              <w:t>。</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教委、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城市管理局、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商务委、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文化旅游委、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卫生健康委，各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57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16</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商务领域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进一步推进再生资源回收行业安全生产专项整治；持续开展大型商业综合体安全专项整治，排查率达100%。开展商场超市、旧货流通、展览等行业企业负责人安全集中培训，做好大型商业综合体消防安全责任人培训。持续开展餐饮燃气安全专项整治和</w:t>
            </w:r>
            <w:r>
              <w:rPr>
                <w:rFonts w:hint="eastAsia" w:ascii="方正仿宋_GBK" w:hAnsi="方正仿宋_GBK" w:eastAsia="方正仿宋_GBK" w:cs="方正仿宋_GBK"/>
                <w:sz w:val="24"/>
                <w:szCs w:val="24"/>
                <w:u w:val="none"/>
              </w:rPr>
              <w:t>打击整治“黑加油点”</w:t>
            </w:r>
            <w:r>
              <w:rPr>
                <w:rFonts w:hint="default" w:ascii="Times New Roman" w:hAnsi="Times New Roman" w:eastAsia="方正仿宋_GBK" w:cs="Times New Roman"/>
                <w:sz w:val="24"/>
                <w:szCs w:val="24"/>
                <w:u w:val="none"/>
              </w:rPr>
              <w:t>专项行动，实现线索核查率、问题整改率100%。</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商务委、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城市管理局、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应急管理局、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消防救援局</w:t>
            </w:r>
            <w:r>
              <w:rPr>
                <w:rFonts w:hint="eastAsia" w:ascii="Times New Roman" w:hAnsi="Times New Roman" w:eastAsia="方正仿宋_GBK" w:cs="Times New Roman"/>
                <w:sz w:val="24"/>
                <w:szCs w:val="24"/>
                <w:u w:val="none"/>
                <w:lang w:eastAsia="zh-CN"/>
              </w:rPr>
              <w:t>、</w:t>
            </w:r>
            <w:r>
              <w:rPr>
                <w:rFonts w:hint="eastAsia" w:ascii="Times New Roman" w:hAnsi="Times New Roman" w:eastAsia="方正仿宋_GBK" w:cs="Times New Roman"/>
                <w:sz w:val="24"/>
                <w:szCs w:val="24"/>
                <w:u w:val="none"/>
                <w:lang w:val="en-US" w:eastAsia="zh-CN"/>
              </w:rPr>
              <w:t>区交通运输委、区生态环境局</w:t>
            </w:r>
            <w:r>
              <w:rPr>
                <w:rFonts w:hint="default" w:ascii="Times New Roman" w:hAnsi="Times New Roman" w:eastAsia="方正仿宋_GBK" w:cs="Times New Roman"/>
                <w:sz w:val="24"/>
                <w:szCs w:val="24"/>
                <w:u w:val="none"/>
              </w:rPr>
              <w:t>，各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501"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17</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汛旱灾害防治领域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lang w:val="en-US" w:eastAsia="zh-CN"/>
              </w:rPr>
            </w:pPr>
            <w:r>
              <w:rPr>
                <w:rFonts w:hint="eastAsia" w:ascii="Times New Roman" w:hAnsi="Times New Roman" w:eastAsia="方正仿宋_GBK" w:cs="Times New Roman"/>
                <w:sz w:val="24"/>
                <w:szCs w:val="24"/>
                <w:u w:val="none"/>
                <w:lang w:val="en-US" w:eastAsia="zh-CN"/>
              </w:rPr>
              <w:t>开展水毁修复项目3个，完成3个重点防洪薄弱风险点治理销号。实施中坝等5座病险水库除险加固。推进洪塘水库等水利工程建设，加速推进长沟水库前期工作，完成龙川江、蒲河、藻渡河、龙岩江等中小河流可研报告编制。推进大溪河中小河流综合治理。</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水利局，各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761"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18</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地质灾害防治领域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按照市级部署，汛前、汛中各开展1次综合遥感识别解译成果现场复核。</w:t>
            </w:r>
            <w:r>
              <w:rPr>
                <w:rFonts w:hint="eastAsia" w:ascii="Times New Roman" w:hAnsi="Times New Roman" w:eastAsia="方正仿宋_GBK" w:cs="Times New Roman"/>
                <w:sz w:val="24"/>
                <w:szCs w:val="24"/>
                <w:u w:val="none"/>
                <w:lang w:val="en-US" w:eastAsia="zh-CN"/>
              </w:rPr>
              <w:t>在</w:t>
            </w:r>
            <w:r>
              <w:rPr>
                <w:rFonts w:hint="default" w:ascii="Times New Roman" w:hAnsi="Times New Roman" w:eastAsia="方正仿宋_GBK" w:cs="Times New Roman"/>
                <w:sz w:val="24"/>
                <w:szCs w:val="24"/>
                <w:u w:val="none"/>
              </w:rPr>
              <w:t>13处隐患点新建智能化监测台站。</w:t>
            </w:r>
            <w:r>
              <w:rPr>
                <w:rFonts w:hint="eastAsia" w:ascii="Times New Roman" w:hAnsi="Times New Roman" w:eastAsia="方正仿宋_GBK" w:cs="Times New Roman"/>
                <w:sz w:val="24"/>
                <w:szCs w:val="24"/>
                <w:u w:val="none"/>
                <w:lang w:val="en-US" w:eastAsia="zh-CN"/>
              </w:rPr>
              <w:t>完成</w:t>
            </w:r>
            <w:r>
              <w:rPr>
                <w:rFonts w:hint="default" w:ascii="Times New Roman" w:hAnsi="Times New Roman" w:eastAsia="方正仿宋_GBK" w:cs="Times New Roman"/>
                <w:sz w:val="24"/>
                <w:szCs w:val="24"/>
                <w:u w:val="none"/>
              </w:rPr>
              <w:t>1处重大地质灾害工程治理，6处中小型地质灾害排危除险。完成年度433人受地质灾害威胁群众避险搬迁。开展区级地质灾害各类宣传培训不少于1场次、参训人数不少于80人次。全覆盖开展单点避险演练，演练场次不少于147场次、参演人数不少于500人次。</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有关乡镇（街道）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176"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19</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森林草原火灾防治领域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规范开展森林火灾重大隐患动态清零和查处违规用火行为、涉林旅游景区禁烟、农业生产用火管理、电力线路设施隐患排查整</w:t>
            </w:r>
            <w:r>
              <w:rPr>
                <w:rFonts w:hint="default" w:ascii="方正仿宋_GBK" w:hAnsi="方正仿宋_GBK" w:eastAsia="方正仿宋_GBK" w:cs="方正仿宋_GBK"/>
                <w:sz w:val="24"/>
                <w:szCs w:val="24"/>
                <w:u w:val="none"/>
              </w:rPr>
              <w:t>治“四个专项行动”。防</w:t>
            </w:r>
            <w:r>
              <w:rPr>
                <w:rFonts w:hint="default" w:ascii="Times New Roman" w:hAnsi="Times New Roman" w:eastAsia="方正仿宋_GBK" w:cs="Times New Roman"/>
                <w:sz w:val="24"/>
                <w:szCs w:val="24"/>
                <w:u w:val="none"/>
              </w:rPr>
              <w:t>火期护林员在线率达90%以上、火情报警信息处置率达95%以上。</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林业局、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文化旅游委、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农业农村委、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3001"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20</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排水防涝领域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推动积水风险隐患全量纳管、精准落图，完善城市内涝积水风险点位前端感知和预警阈值，绘制排涝作战态势感知“一张图”。完善城市防水排涝体系，新改建城镇排水管网70公里。推进排水设施禁停区划定、落实地下空间防淹防倒灌措施。深化中心城区“厂网一体”改革，推动雨污管网统一管理、专业运维。</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住房城乡建委，有关</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410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21</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地震灾害防御领域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贯</w:t>
            </w:r>
            <w:r>
              <w:rPr>
                <w:rFonts w:hint="default" w:ascii="Times New Roman" w:hAnsi="Times New Roman" w:eastAsia="方正仿宋_GBK" w:cs="Times New Roman"/>
                <w:spacing w:val="-11"/>
                <w:sz w:val="24"/>
                <w:szCs w:val="24"/>
                <w:u w:val="none"/>
              </w:rPr>
              <w:t>通使用</w:t>
            </w:r>
            <w:r>
              <w:rPr>
                <w:rFonts w:hint="eastAsia" w:ascii="方正仿宋_GBK" w:hAnsi="方正仿宋_GBK" w:eastAsia="方正仿宋_GBK" w:cs="方正仿宋_GBK"/>
                <w:spacing w:val="-11"/>
                <w:sz w:val="24"/>
                <w:szCs w:val="24"/>
                <w:u w:val="none"/>
              </w:rPr>
              <w:t>“渝震安”数</w:t>
            </w:r>
            <w:r>
              <w:rPr>
                <w:rFonts w:hint="default" w:ascii="Times New Roman" w:hAnsi="Times New Roman" w:eastAsia="方正仿宋_GBK" w:cs="Times New Roman"/>
                <w:spacing w:val="-11"/>
                <w:sz w:val="24"/>
                <w:szCs w:val="24"/>
                <w:u w:val="none"/>
              </w:rPr>
              <w:t>字应用，实现震前、震中、震后信息智能化服务。指导乡镇（街道）开展地震应急预案（方案）修订工作，开展地震应急演练。严格落实《重庆市防震减灾条例》《重庆市地震安全性评价管理规定》，依法加强建设工程抗震设防要求管理，开展重大建设工程和可能产生严重次生灾害建设工程的监督检查，确保重大工程地震安全性评价</w:t>
            </w:r>
            <w:r>
              <w:rPr>
                <w:rFonts w:hint="eastAsia" w:ascii="方正仿宋_GBK" w:hAnsi="方正仿宋_GBK" w:eastAsia="方正仿宋_GBK" w:cs="方正仿宋_GBK"/>
                <w:spacing w:val="-11"/>
                <w:sz w:val="24"/>
                <w:szCs w:val="24"/>
                <w:u w:val="none"/>
              </w:rPr>
              <w:t>“应评尽评”。</w:t>
            </w:r>
            <w:r>
              <w:rPr>
                <w:rFonts w:hint="default" w:ascii="Times New Roman" w:hAnsi="Times New Roman" w:eastAsia="方正仿宋_GBK" w:cs="Times New Roman"/>
                <w:spacing w:val="-11"/>
                <w:sz w:val="24"/>
                <w:szCs w:val="24"/>
                <w:u w:val="none"/>
              </w:rPr>
              <w:t>配合市地震局加强地震安全性评价从业单位信用管理，维护健康有序市场秩序。配合市地震局开展地震安全性评</w:t>
            </w:r>
            <w:r>
              <w:rPr>
                <w:rFonts w:hint="default" w:ascii="Times New Roman" w:hAnsi="Times New Roman" w:eastAsia="方正仿宋_GBK" w:cs="Times New Roman"/>
                <w:sz w:val="24"/>
                <w:szCs w:val="24"/>
                <w:u w:val="none"/>
              </w:rPr>
              <w:t>价现场工作检查。</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区应急管理局</w:t>
            </w:r>
            <w:r>
              <w:rPr>
                <w:rFonts w:hint="default" w:ascii="Times New Roman" w:hAnsi="Times New Roman" w:eastAsia="方正仿宋_GBK" w:cs="Times New Roman"/>
                <w:sz w:val="24"/>
                <w:szCs w:val="24"/>
                <w:u w:val="none"/>
              </w:rPr>
              <w:t>，有关</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656"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22</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气象灾害防御领域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建设</w:t>
            </w:r>
            <w:r>
              <w:rPr>
                <w:rFonts w:hint="default" w:ascii="Times New Roman" w:hAnsi="Times New Roman" w:eastAsia="方正仿宋_GBK" w:cs="Times New Roman"/>
                <w:sz w:val="24"/>
                <w:szCs w:val="24"/>
                <w:u w:val="none"/>
                <w:lang w:val="en-US" w:eastAsia="zh-CN"/>
              </w:rPr>
              <w:t>1</w:t>
            </w:r>
            <w:r>
              <w:rPr>
                <w:rFonts w:hint="default" w:ascii="Times New Roman" w:hAnsi="Times New Roman" w:eastAsia="方正仿宋_GBK" w:cs="Times New Roman"/>
                <w:sz w:val="24"/>
                <w:szCs w:val="24"/>
                <w:u w:val="none"/>
              </w:rPr>
              <w:t>部微小型X波段天气雷达，在城市低洼地段、易积水区域、桥梁涵洞等暴雨积涝风险点建设</w:t>
            </w:r>
            <w:r>
              <w:rPr>
                <w:rFonts w:hint="eastAsia" w:ascii="Times New Roman" w:hAnsi="Times New Roman" w:eastAsia="方正仿宋_GBK" w:cs="Times New Roman"/>
                <w:sz w:val="24"/>
                <w:szCs w:val="24"/>
                <w:u w:val="none"/>
                <w:lang w:val="en-US" w:eastAsia="zh-CN"/>
              </w:rPr>
              <w:t>15</w:t>
            </w:r>
            <w:r>
              <w:rPr>
                <w:rFonts w:hint="default" w:ascii="Times New Roman" w:hAnsi="Times New Roman" w:eastAsia="方正仿宋_GBK" w:cs="Times New Roman"/>
                <w:sz w:val="24"/>
                <w:szCs w:val="24"/>
                <w:u w:val="none"/>
              </w:rPr>
              <w:t>套暴雨积涝自动监测设备。气象灾害监测率达91%以上，2小时内短临预警时空分辨率精细到</w:t>
            </w:r>
            <w:r>
              <w:rPr>
                <w:rFonts w:hint="eastAsia" w:ascii="Times New Roman" w:hAnsi="Times New Roman" w:eastAsia="方正仿宋_GBK" w:cs="Times New Roman"/>
                <w:sz w:val="24"/>
                <w:szCs w:val="24"/>
                <w:u w:val="none"/>
                <w:lang w:val="en-US" w:eastAsia="zh-CN"/>
              </w:rPr>
              <w:t>1000</w:t>
            </w:r>
            <w:r>
              <w:rPr>
                <w:rFonts w:hint="default" w:ascii="Times New Roman" w:hAnsi="Times New Roman" w:eastAsia="方正仿宋_GBK" w:cs="Times New Roman"/>
                <w:sz w:val="24"/>
                <w:szCs w:val="24"/>
                <w:u w:val="none"/>
              </w:rPr>
              <w:t>米、5分钟。落实《重庆市突发事件预警信息发布管理办法》，预警信息人口覆盖率达99%以上。</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气象局、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大数据发展局、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应急管理局、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水利局、</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林业局，有关</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23</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新能源汽车充电基础设施领域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完善车桩监测平台安全监管功能，推动充换电设施接入监测平台，加强运行监测管理。综合考虑充电基础设施分布现状、供需关系、服务特点等因素，科学指导建设运营企业按需优化</w:t>
            </w:r>
            <w:r>
              <w:rPr>
                <w:rFonts w:hint="eastAsia" w:ascii="方正仿宋_GBK" w:hAnsi="方正仿宋_GBK" w:eastAsia="方正仿宋_GBK" w:cs="方正仿宋_GBK"/>
                <w:sz w:val="24"/>
                <w:szCs w:val="24"/>
                <w:u w:val="none"/>
              </w:rPr>
              <w:t>“饱和区”、加密“潜力区”</w:t>
            </w:r>
            <w:r>
              <w:rPr>
                <w:rFonts w:hint="default" w:ascii="Times New Roman" w:hAnsi="Times New Roman" w:eastAsia="方正仿宋_GBK" w:cs="Times New Roman"/>
                <w:sz w:val="24"/>
                <w:szCs w:val="24"/>
                <w:u w:val="none"/>
              </w:rPr>
              <w:t>，建设一批充电基础设施。新建充电基础设施全面落实《电动汽车传导充电系统安全要求》《电动汽车供电设备安全要求》</w:t>
            </w:r>
            <w:r>
              <w:rPr>
                <w:rFonts w:hint="eastAsia" w:ascii="Times New Roman" w:hAnsi="Times New Roman" w:eastAsia="方正仿宋_GBK" w:cs="Times New Roman"/>
                <w:sz w:val="24"/>
                <w:szCs w:val="24"/>
                <w:u w:val="none"/>
                <w:lang w:val="en-US" w:eastAsia="zh-CN"/>
              </w:rPr>
              <w:t>等</w:t>
            </w:r>
            <w:r>
              <w:rPr>
                <w:rFonts w:hint="default" w:ascii="Times New Roman" w:hAnsi="Times New Roman" w:eastAsia="方正仿宋_GBK" w:cs="Times New Roman"/>
                <w:sz w:val="24"/>
                <w:szCs w:val="24"/>
                <w:u w:val="none"/>
              </w:rPr>
              <w:t>强制性国家标准。</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市场监管局，各</w:t>
            </w:r>
            <w:r>
              <w:rPr>
                <w:rFonts w:hint="default" w:ascii="Times New Roman" w:hAnsi="Times New Roman" w:eastAsia="方正仿宋_GBK" w:cs="Times New Roman"/>
                <w:sz w:val="24"/>
                <w:szCs w:val="24"/>
                <w:u w:val="none"/>
                <w:lang w:val="en-US" w:eastAsia="zh-CN"/>
              </w:rPr>
              <w:t>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09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24</w:t>
            </w:r>
          </w:p>
        </w:tc>
        <w:tc>
          <w:tcPr>
            <w:tcW w:w="610"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民爆领域</w:t>
            </w:r>
          </w:p>
        </w:tc>
        <w:tc>
          <w:tcPr>
            <w:tcW w:w="5036"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紧盯民爆生产、销售企业重点场所和环节，行业安全检查覆盖率达100%，企业主要负责人和安全管理人员新训率达100%，严厉整治</w:t>
            </w:r>
            <w:r>
              <w:rPr>
                <w:rFonts w:hint="eastAsia" w:ascii="方正仿宋_GBK" w:hAnsi="方正仿宋_GBK" w:eastAsia="方正仿宋_GBK" w:cs="方正仿宋_GBK"/>
                <w:sz w:val="24"/>
                <w:szCs w:val="24"/>
                <w:u w:val="none"/>
              </w:rPr>
              <w:t>“四超”（超员、超量、超时、超产）、“三违法”</w:t>
            </w:r>
            <w:r>
              <w:rPr>
                <w:rFonts w:hint="default" w:ascii="Times New Roman" w:hAnsi="Times New Roman" w:eastAsia="方正仿宋_GBK" w:cs="Times New Roman"/>
                <w:sz w:val="24"/>
                <w:szCs w:val="24"/>
                <w:u w:val="none"/>
              </w:rPr>
              <w:t>（违章操作、违章指挥、违反劳动纪律）等行为。</w:t>
            </w:r>
          </w:p>
        </w:tc>
        <w:tc>
          <w:tcPr>
            <w:tcW w:w="2465"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经济信息委、</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公安局，各</w:t>
            </w:r>
            <w:r>
              <w:rPr>
                <w:rFonts w:hint="default" w:ascii="Times New Roman" w:hAnsi="Times New Roman" w:eastAsia="方正仿宋_GBK" w:cs="Times New Roman"/>
                <w:sz w:val="24"/>
                <w:szCs w:val="24"/>
                <w:u w:val="none"/>
                <w:lang w:val="en-US" w:eastAsia="zh-CN"/>
              </w:rPr>
              <w:t>乡镇（街道）</w:t>
            </w:r>
          </w:p>
        </w:tc>
      </w:tr>
    </w:tbl>
    <w:p>
      <w:pPr>
        <w:keepNext w:val="0"/>
        <w:keepLines w:val="0"/>
        <w:pageBreakBefore w:val="0"/>
        <w:widowControl w:val="0"/>
        <w:kinsoku/>
        <w:wordWrap/>
        <w:overflowPunct/>
        <w:topLinePunct w:val="0"/>
        <w:autoSpaceDE/>
        <w:autoSpaceDN/>
        <w:bidi w:val="0"/>
        <w:adjustRightInd w:val="0"/>
        <w:snapToGrid/>
        <w:spacing w:line="360" w:lineRule="exact"/>
        <w:ind w:firstLine="640" w:firstLineChars="200"/>
        <w:textAlignment w:val="baseline"/>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三、重点应用/平台</w:t>
      </w:r>
    </w:p>
    <w:tbl>
      <w:tblPr>
        <w:tblStyle w:val="10"/>
        <w:tblW w:w="88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
      <w:tblGrid>
        <w:gridCol w:w="644"/>
        <w:gridCol w:w="1097"/>
        <w:gridCol w:w="6007"/>
        <w:gridCol w:w="11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方正黑体_GBK" w:hAnsi="方正黑体_GBK" w:eastAsia="方正黑体_GBK" w:cs="方正黑体_GBK"/>
                <w:sz w:val="24"/>
                <w:szCs w:val="24"/>
                <w:u w:val="none"/>
              </w:rPr>
            </w:pPr>
            <w:r>
              <w:rPr>
                <w:rFonts w:hint="eastAsia" w:ascii="方正黑体_GBK" w:hAnsi="方正黑体_GBK" w:eastAsia="方正黑体_GBK" w:cs="方正黑体_GBK"/>
                <w:sz w:val="24"/>
                <w:szCs w:val="24"/>
                <w:u w:val="none"/>
              </w:rPr>
              <w:t>序号</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方正黑体_GBK" w:hAnsi="方正黑体_GBK" w:eastAsia="方正黑体_GBK" w:cs="方正黑体_GBK"/>
                <w:sz w:val="24"/>
                <w:szCs w:val="24"/>
                <w:u w:val="none"/>
              </w:rPr>
            </w:pPr>
            <w:r>
              <w:rPr>
                <w:rFonts w:hint="eastAsia" w:ascii="方正黑体_GBK" w:hAnsi="方正黑体_GBK" w:eastAsia="方正黑体_GBK" w:cs="方正黑体_GBK"/>
                <w:sz w:val="24"/>
                <w:szCs w:val="24"/>
                <w:u w:val="none"/>
              </w:rPr>
              <w:t>名称</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方正黑体_GBK" w:hAnsi="方正黑体_GBK" w:eastAsia="方正黑体_GBK" w:cs="方正黑体_GBK"/>
                <w:sz w:val="24"/>
                <w:szCs w:val="24"/>
                <w:u w:val="none"/>
              </w:rPr>
            </w:pPr>
            <w:r>
              <w:rPr>
                <w:rFonts w:hint="eastAsia" w:ascii="方正黑体_GBK" w:hAnsi="方正黑体_GBK" w:eastAsia="方正黑体_GBK" w:cs="方正黑体_GBK"/>
                <w:sz w:val="24"/>
                <w:szCs w:val="24"/>
                <w:u w:val="none"/>
              </w:rPr>
              <w:t>2026年目标（内容）</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方正黑体_GBK" w:hAnsi="方正黑体_GBK" w:eastAsia="方正黑体_GBK" w:cs="方正黑体_GBK"/>
                <w:sz w:val="24"/>
                <w:szCs w:val="24"/>
                <w:u w:val="none"/>
              </w:rPr>
            </w:pPr>
            <w:r>
              <w:rPr>
                <w:rFonts w:hint="eastAsia" w:ascii="方正黑体_GBK" w:hAnsi="方正黑体_GBK" w:eastAsia="方正黑体_GBK" w:cs="方正黑体_GBK"/>
                <w:sz w:val="24"/>
                <w:szCs w:val="24"/>
                <w:u w:val="none"/>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967" w:hRule="atLeast"/>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1</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危岩地灾风险管控</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eastAsia" w:ascii="Times New Roman" w:hAnsi="Times New Roman" w:eastAsia="方正仿宋_GBK" w:cs="Times New Roman"/>
                <w:sz w:val="24"/>
                <w:szCs w:val="24"/>
                <w:u w:val="none"/>
                <w:lang w:val="en-US" w:eastAsia="zh-CN"/>
              </w:rPr>
              <w:t>配合做好</w:t>
            </w:r>
            <w:r>
              <w:rPr>
                <w:rFonts w:hint="default" w:ascii="Times New Roman" w:hAnsi="Times New Roman" w:eastAsia="方正仿宋_GBK" w:cs="Times New Roman"/>
                <w:sz w:val="24"/>
                <w:szCs w:val="24"/>
                <w:u w:val="none"/>
              </w:rPr>
              <w:t>地质灾害风险高质量数据集框架建设，</w:t>
            </w:r>
            <w:r>
              <w:rPr>
                <w:rFonts w:hint="eastAsia" w:ascii="Times New Roman" w:hAnsi="Times New Roman" w:eastAsia="方正仿宋_GBK" w:cs="Times New Roman"/>
                <w:sz w:val="24"/>
                <w:szCs w:val="24"/>
                <w:u w:val="none"/>
                <w:lang w:val="en-US" w:eastAsia="zh-CN"/>
              </w:rPr>
              <w:t>承接</w:t>
            </w:r>
            <w:r>
              <w:rPr>
                <w:rFonts w:hint="default" w:ascii="Times New Roman" w:hAnsi="Times New Roman" w:eastAsia="方正仿宋_GBK" w:cs="Times New Roman"/>
                <w:sz w:val="24"/>
                <w:szCs w:val="24"/>
                <w:u w:val="none"/>
              </w:rPr>
              <w:t>智能防范、智能救援、智慧治理等子场景。</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规划自然资源局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工程智管</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增加消防安全检查模块，实现检查全过程数字化闭环留痕、隐患全量自动落图。</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3</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渝悦·农房智管</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乡镇（街道）</w:t>
            </w:r>
            <w:r>
              <w:rPr>
                <w:rFonts w:hint="default" w:ascii="Times New Roman" w:hAnsi="Times New Roman" w:eastAsia="方正仿宋_GBK" w:cs="Times New Roman"/>
                <w:sz w:val="24"/>
                <w:szCs w:val="24"/>
                <w:u w:val="none"/>
              </w:rPr>
              <w:t>覆盖率达100%。</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4</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城市内涝治理</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eastAsia" w:ascii="Times New Roman" w:hAnsi="Times New Roman" w:eastAsia="方正仿宋_GBK" w:cs="Times New Roman"/>
                <w:sz w:val="24"/>
                <w:szCs w:val="24"/>
                <w:u w:val="none"/>
                <w:lang w:val="en-US" w:eastAsia="zh-CN"/>
              </w:rPr>
              <w:t>承接运用</w:t>
            </w:r>
            <w:r>
              <w:rPr>
                <w:rFonts w:hint="default" w:ascii="Times New Roman" w:hAnsi="Times New Roman" w:eastAsia="方正仿宋_GBK" w:cs="Times New Roman"/>
                <w:sz w:val="24"/>
                <w:szCs w:val="24"/>
                <w:u w:val="none"/>
              </w:rPr>
              <w:t>城区内涝预警模型，</w:t>
            </w:r>
            <w:r>
              <w:rPr>
                <w:rFonts w:hint="eastAsia" w:ascii="Times New Roman" w:hAnsi="Times New Roman" w:eastAsia="方正仿宋_GBK" w:cs="Times New Roman"/>
                <w:sz w:val="24"/>
                <w:szCs w:val="24"/>
                <w:u w:val="none"/>
                <w:lang w:val="en-US" w:eastAsia="zh-CN"/>
              </w:rPr>
              <w:t>配合做好</w:t>
            </w:r>
            <w:r>
              <w:rPr>
                <w:rFonts w:hint="default" w:ascii="Times New Roman" w:hAnsi="Times New Roman" w:eastAsia="方正仿宋_GBK" w:cs="Times New Roman"/>
                <w:sz w:val="24"/>
                <w:szCs w:val="24"/>
                <w:u w:val="none"/>
              </w:rPr>
              <w:t>城市防涝人工智能体</w:t>
            </w:r>
            <w:r>
              <w:rPr>
                <w:rFonts w:hint="eastAsia" w:ascii="Times New Roman" w:hAnsi="Times New Roman" w:eastAsia="方正仿宋_GBK" w:cs="Times New Roman"/>
                <w:sz w:val="24"/>
                <w:szCs w:val="24"/>
                <w:u w:val="none"/>
                <w:lang w:val="en-US" w:eastAsia="zh-CN"/>
              </w:rPr>
              <w:t>开发工作</w:t>
            </w:r>
            <w:r>
              <w:rPr>
                <w:rFonts w:hint="default" w:ascii="Times New Roman" w:hAnsi="Times New Roman" w:eastAsia="方正仿宋_GBK" w:cs="Times New Roman"/>
                <w:sz w:val="24"/>
                <w:szCs w:val="24"/>
                <w:u w:val="none"/>
              </w:rPr>
              <w:t>。</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住房城乡建委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5</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渝运安</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eastAsia" w:ascii="Times New Roman" w:hAnsi="Times New Roman" w:eastAsia="方正仿宋_GBK" w:cs="Times New Roman"/>
                <w:sz w:val="24"/>
                <w:szCs w:val="24"/>
                <w:u w:val="none"/>
                <w:lang w:val="en-US" w:eastAsia="zh-CN"/>
              </w:rPr>
              <w:t>承接</w:t>
            </w:r>
            <w:r>
              <w:rPr>
                <w:rFonts w:hint="default" w:ascii="Times New Roman" w:hAnsi="Times New Roman" w:eastAsia="方正仿宋_GBK" w:cs="Times New Roman"/>
                <w:sz w:val="24"/>
                <w:szCs w:val="24"/>
                <w:u w:val="none"/>
              </w:rPr>
              <w:t>应用迭代，推动向网约出租、水上客渡等领域拓展。</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交通运输委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6</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水旱灾害防御</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迭代风险预警产品，加强洪水预报演进、淹没等模型参数率定。</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水利局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7</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惠游重庆、巴渝文物</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覆盖全</w:t>
            </w: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98%以上的重点文物保护和重点公共文化设施。</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文化旅游委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8</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政务·特种设备在线</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建设运行设备智管专区，加强物联感知数据接入，强化电梯维保过程监管，增强信息预警和提示功能。</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市场监管局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Times New Roman" w:hAnsi="Times New Roman" w:eastAsia="方正仿宋_GBK" w:cs="Times New Roman"/>
                <w:sz w:val="24"/>
                <w:szCs w:val="24"/>
                <w:u w:val="none"/>
                <w:lang w:eastAsia="zh-CN"/>
              </w:rPr>
            </w:pPr>
            <w:r>
              <w:rPr>
                <w:rFonts w:hint="eastAsia" w:ascii="Times New Roman" w:hAnsi="Times New Roman" w:eastAsia="方正仿宋_GBK" w:cs="Times New Roman"/>
                <w:sz w:val="24"/>
                <w:szCs w:val="24"/>
                <w:u w:val="none"/>
                <w:lang w:val="en-US" w:eastAsia="zh-CN"/>
              </w:rPr>
              <w:t>9</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智慧林业</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迭代升级林火视频监控烟火识别人工智能算法，增加履职量化评估管理、“透明战场”辅助决策模块。</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林业局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rPr>
              <w:t>1</w:t>
            </w:r>
            <w:r>
              <w:rPr>
                <w:rFonts w:hint="eastAsia" w:ascii="Times New Roman" w:hAnsi="Times New Roman" w:eastAsia="方正仿宋_GBK" w:cs="Times New Roman"/>
                <w:sz w:val="24"/>
                <w:szCs w:val="24"/>
                <w:u w:val="none"/>
                <w:lang w:val="en-US" w:eastAsia="zh-CN"/>
              </w:rPr>
              <w:t>0</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重庆气象综合预警</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打造风险研判智能体，形</w:t>
            </w:r>
            <w:r>
              <w:rPr>
                <w:rFonts w:hint="eastAsia" w:ascii="方正仿宋_GBK" w:hAnsi="方正仿宋_GBK" w:eastAsia="方正仿宋_GBK" w:cs="方正仿宋_GBK"/>
                <w:sz w:val="24"/>
                <w:szCs w:val="24"/>
                <w:u w:val="none"/>
              </w:rPr>
              <w:t>成“风险清单一张表、风险预警一张图、风险研判一份报告”，基本实现“风险智识、预案智配、预警智达、效能智评”。</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val="en-US" w:eastAsia="zh-CN"/>
              </w:rPr>
              <w:t>区</w:t>
            </w:r>
            <w:r>
              <w:rPr>
                <w:rFonts w:hint="default" w:ascii="Times New Roman" w:hAnsi="Times New Roman" w:eastAsia="方正仿宋_GBK" w:cs="Times New Roman"/>
                <w:sz w:val="24"/>
                <w:szCs w:val="24"/>
                <w:u w:val="none"/>
              </w:rPr>
              <w:t>气象局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64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rPr>
              <w:t>1</w:t>
            </w:r>
            <w:r>
              <w:rPr>
                <w:rFonts w:hint="eastAsia" w:ascii="Times New Roman" w:hAnsi="Times New Roman" w:eastAsia="方正仿宋_GBK" w:cs="Times New Roman"/>
                <w:sz w:val="24"/>
                <w:szCs w:val="24"/>
                <w:u w:val="none"/>
                <w:lang w:val="en-US" w:eastAsia="zh-CN"/>
              </w:rPr>
              <w:t>1</w:t>
            </w:r>
          </w:p>
        </w:tc>
        <w:tc>
          <w:tcPr>
            <w:tcW w:w="109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社会·渝震安</w:t>
            </w:r>
          </w:p>
        </w:tc>
        <w:tc>
          <w:tcPr>
            <w:tcW w:w="6007"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textAlignment w:val="baseline"/>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实现市、区县、乡镇（街道）三级贯通。</w:t>
            </w:r>
          </w:p>
        </w:tc>
        <w:tc>
          <w:tcPr>
            <w:tcW w:w="1104" w:type="dxa"/>
            <w:tcBorders>
              <w:top w:val="single" w:color="000000" w:sz="4" w:space="0"/>
              <w:left w:val="single" w:color="000000" w:sz="4" w:space="0"/>
              <w:bottom w:val="single" w:color="000000" w:sz="4" w:space="0"/>
              <w:right w:val="single" w:color="000000" w:sz="4" w:space="0"/>
            </w:tcBorders>
            <w:noWrap w:val="0"/>
            <w:tcMar>
              <w:top w:w="60" w:type="dxa"/>
              <w:left w:w="60" w:type="dxa"/>
              <w:right w:w="60" w:type="dxa"/>
            </w:tcMar>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Times New Roman" w:hAnsi="Times New Roman" w:eastAsia="方正仿宋_GBK" w:cs="Times New Roman"/>
                <w:sz w:val="24"/>
                <w:szCs w:val="24"/>
                <w:u w:val="none"/>
                <w:lang w:val="en-US" w:eastAsia="zh-CN"/>
              </w:rPr>
            </w:pPr>
            <w:r>
              <w:rPr>
                <w:rFonts w:hint="eastAsia" w:ascii="Times New Roman" w:hAnsi="Times New Roman" w:eastAsia="方正仿宋_GBK" w:cs="Times New Roman"/>
                <w:sz w:val="24"/>
                <w:szCs w:val="24"/>
                <w:u w:val="none"/>
                <w:lang w:val="en-US" w:eastAsia="zh-CN"/>
              </w:rPr>
              <w:t>区应急管理局</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u w:val="none"/>
        </w:rPr>
      </w:pPr>
    </w:p>
    <w:p>
      <w:pPr>
        <w:snapToGrid w:val="0"/>
        <w:spacing w:line="520" w:lineRule="exact"/>
        <w:ind w:firstLine="244" w:firstLineChars="100"/>
        <w:jc w:val="left"/>
        <w:rPr>
          <w:rFonts w:hint="default" w:eastAsia="方正仿宋_GBK"/>
          <w:spacing w:val="17"/>
          <w:lang w:val="en-US" w:eastAsia="zh-CN"/>
        </w:rPr>
      </w:pPr>
      <w:bookmarkStart w:id="0" w:name="_GoBack"/>
      <w:bookmarkEnd w:id="0"/>
    </w:p>
    <w:sectPr>
      <w:footerReference r:id="rId5" w:type="default"/>
      <w:pgSz w:w="11906" w:h="16839"/>
      <w:pgMar w:top="2098" w:right="1474" w:bottom="1984" w:left="1587" w:header="850" w:footer="1474" w:gutter="0"/>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8" o:spid="_x0000_s307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9" o:spid="_x0000_s307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28"/>
        <w:szCs w:val="28"/>
      </w:rPr>
    </w:pPr>
    <w:r>
      <w:rPr>
        <w:sz w:val="28"/>
      </w:rPr>
      <w:pict>
        <v:shape id="_x0000_s3080" o:spid="_x0000_s308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500"/>
  <w:hyphenationZone w:val="36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c2ZGU3MTRkZWRmMTZmN2M3ZmU4OWJmNzNhMGE5NDEifQ=="/>
    <w:docVar w:name="KGWebUrl" w:val="https://szcqxcoa.bigdatacq.com:7001/storage/api/storage/storageOffice/downloadT/1488503996250324992?token=eyJhbGciOiJIUzI1NiIsInppcCI6IkdaSVAifQ.H4sIAAAAAAAAAC2LsQ7CMAxE_8VzFcVu4sTZKBOfUZSqdEkjlQoK4t9xBMPd8O7dG7b9CgmOsczHXpcyp6zVkuh8GuLgBTpYxjskDMGJ8xyxg-lZ_4CtbeC2bqoA9QYDGSI2yKzP1yPnS9YFVRPb0Fqn8kNiJUYh7zA6tj07gc8XVmjkn5IAAAA.7ecpn6pmMf6vjdrk_o27g1ETgz1HiqsuijWYvSD13dQ"/>
  </w:docVars>
  <w:rsids>
    <w:rsidRoot w:val="00000000"/>
    <w:rsid w:val="003C7529"/>
    <w:rsid w:val="004E2611"/>
    <w:rsid w:val="004E43BF"/>
    <w:rsid w:val="01401767"/>
    <w:rsid w:val="018022B4"/>
    <w:rsid w:val="019811E4"/>
    <w:rsid w:val="02A729F8"/>
    <w:rsid w:val="02B354F0"/>
    <w:rsid w:val="03004002"/>
    <w:rsid w:val="033D1C89"/>
    <w:rsid w:val="0349257F"/>
    <w:rsid w:val="03577E82"/>
    <w:rsid w:val="045A401B"/>
    <w:rsid w:val="04684022"/>
    <w:rsid w:val="04B06642"/>
    <w:rsid w:val="04D330E5"/>
    <w:rsid w:val="054A13A6"/>
    <w:rsid w:val="054D0BD3"/>
    <w:rsid w:val="05A056BD"/>
    <w:rsid w:val="06D23FB9"/>
    <w:rsid w:val="06E606D4"/>
    <w:rsid w:val="07251A5F"/>
    <w:rsid w:val="075D4F59"/>
    <w:rsid w:val="079604C7"/>
    <w:rsid w:val="08160A3E"/>
    <w:rsid w:val="081D1247"/>
    <w:rsid w:val="08732C15"/>
    <w:rsid w:val="08D85DD0"/>
    <w:rsid w:val="096B5058"/>
    <w:rsid w:val="09BE6B66"/>
    <w:rsid w:val="09FB1114"/>
    <w:rsid w:val="0A2A6CD0"/>
    <w:rsid w:val="0AA277E2"/>
    <w:rsid w:val="0AC73935"/>
    <w:rsid w:val="0AFD0EBC"/>
    <w:rsid w:val="0B255C17"/>
    <w:rsid w:val="0C6430DF"/>
    <w:rsid w:val="0D0E115E"/>
    <w:rsid w:val="0D38267F"/>
    <w:rsid w:val="0EE4153C"/>
    <w:rsid w:val="0F3B1484"/>
    <w:rsid w:val="0F5D3A85"/>
    <w:rsid w:val="0F66218F"/>
    <w:rsid w:val="10651A1D"/>
    <w:rsid w:val="10744A16"/>
    <w:rsid w:val="111C04B2"/>
    <w:rsid w:val="114D6B8C"/>
    <w:rsid w:val="117000E7"/>
    <w:rsid w:val="11D5049D"/>
    <w:rsid w:val="12985211"/>
    <w:rsid w:val="13177EAF"/>
    <w:rsid w:val="131C1DA4"/>
    <w:rsid w:val="132763B7"/>
    <w:rsid w:val="137D4216"/>
    <w:rsid w:val="13F15EBF"/>
    <w:rsid w:val="13F4626F"/>
    <w:rsid w:val="14585307"/>
    <w:rsid w:val="14671C32"/>
    <w:rsid w:val="14716D4E"/>
    <w:rsid w:val="147F62C5"/>
    <w:rsid w:val="14B85CB6"/>
    <w:rsid w:val="15273705"/>
    <w:rsid w:val="159D7523"/>
    <w:rsid w:val="15FF3D3A"/>
    <w:rsid w:val="16D160C2"/>
    <w:rsid w:val="16DF5CD6"/>
    <w:rsid w:val="172B597C"/>
    <w:rsid w:val="172C579D"/>
    <w:rsid w:val="17AB5FF2"/>
    <w:rsid w:val="17FB2C27"/>
    <w:rsid w:val="1925630A"/>
    <w:rsid w:val="19502AFF"/>
    <w:rsid w:val="196128F8"/>
    <w:rsid w:val="19B20C0F"/>
    <w:rsid w:val="1A334FDE"/>
    <w:rsid w:val="1AFC5862"/>
    <w:rsid w:val="1C041179"/>
    <w:rsid w:val="1C362480"/>
    <w:rsid w:val="1C5A67AC"/>
    <w:rsid w:val="1C71462F"/>
    <w:rsid w:val="1CA151B3"/>
    <w:rsid w:val="1CA41C09"/>
    <w:rsid w:val="1CD815F4"/>
    <w:rsid w:val="1CF403A1"/>
    <w:rsid w:val="1D210A3A"/>
    <w:rsid w:val="1D680804"/>
    <w:rsid w:val="1D792998"/>
    <w:rsid w:val="1EAF2075"/>
    <w:rsid w:val="1EBA6454"/>
    <w:rsid w:val="1EE361C9"/>
    <w:rsid w:val="1EF70D54"/>
    <w:rsid w:val="1F017C8F"/>
    <w:rsid w:val="1F1A1BE5"/>
    <w:rsid w:val="1F8F66AE"/>
    <w:rsid w:val="201725C8"/>
    <w:rsid w:val="20670E5A"/>
    <w:rsid w:val="21311468"/>
    <w:rsid w:val="220526BF"/>
    <w:rsid w:val="23AB0853"/>
    <w:rsid w:val="23EB66DA"/>
    <w:rsid w:val="241D6CB7"/>
    <w:rsid w:val="24771913"/>
    <w:rsid w:val="24A47A6C"/>
    <w:rsid w:val="24D31239"/>
    <w:rsid w:val="25454733"/>
    <w:rsid w:val="256D2CA9"/>
    <w:rsid w:val="258B240A"/>
    <w:rsid w:val="259B253E"/>
    <w:rsid w:val="26C82AD3"/>
    <w:rsid w:val="282A3F7C"/>
    <w:rsid w:val="287F6F5C"/>
    <w:rsid w:val="28877D69"/>
    <w:rsid w:val="28E74288"/>
    <w:rsid w:val="291A2459"/>
    <w:rsid w:val="294D2BB7"/>
    <w:rsid w:val="29E81459"/>
    <w:rsid w:val="2B053749"/>
    <w:rsid w:val="2B726905"/>
    <w:rsid w:val="2BA54F2C"/>
    <w:rsid w:val="2BC80773"/>
    <w:rsid w:val="2BE23AEA"/>
    <w:rsid w:val="2D004DC8"/>
    <w:rsid w:val="2D3E43B5"/>
    <w:rsid w:val="2D5A1894"/>
    <w:rsid w:val="2DAD26A7"/>
    <w:rsid w:val="2E744EFD"/>
    <w:rsid w:val="2F1E7899"/>
    <w:rsid w:val="2F4F7689"/>
    <w:rsid w:val="2F831B80"/>
    <w:rsid w:val="2FE62AFD"/>
    <w:rsid w:val="2FFE4C0B"/>
    <w:rsid w:val="302A5A00"/>
    <w:rsid w:val="306B1DA8"/>
    <w:rsid w:val="30916CA3"/>
    <w:rsid w:val="328766C5"/>
    <w:rsid w:val="32CE0863"/>
    <w:rsid w:val="331372DF"/>
    <w:rsid w:val="33440E01"/>
    <w:rsid w:val="33E331E4"/>
    <w:rsid w:val="33E54BC0"/>
    <w:rsid w:val="344B7B58"/>
    <w:rsid w:val="345474EF"/>
    <w:rsid w:val="34CA77B1"/>
    <w:rsid w:val="363C648D"/>
    <w:rsid w:val="36E7464B"/>
    <w:rsid w:val="37160266"/>
    <w:rsid w:val="374E46CA"/>
    <w:rsid w:val="376E53B8"/>
    <w:rsid w:val="37D41DCE"/>
    <w:rsid w:val="37E01FA1"/>
    <w:rsid w:val="387C4979"/>
    <w:rsid w:val="38A248F2"/>
    <w:rsid w:val="38E52078"/>
    <w:rsid w:val="391A4393"/>
    <w:rsid w:val="3A850402"/>
    <w:rsid w:val="3B08379C"/>
    <w:rsid w:val="3B152110"/>
    <w:rsid w:val="3B980FCE"/>
    <w:rsid w:val="3C593D91"/>
    <w:rsid w:val="3C620931"/>
    <w:rsid w:val="3CC75CC4"/>
    <w:rsid w:val="3D835DB0"/>
    <w:rsid w:val="3DAD2C95"/>
    <w:rsid w:val="3DB549A7"/>
    <w:rsid w:val="3DDC2980"/>
    <w:rsid w:val="3DFA2EB5"/>
    <w:rsid w:val="3F4F2740"/>
    <w:rsid w:val="3F9105CF"/>
    <w:rsid w:val="3FBD5767"/>
    <w:rsid w:val="400E2C48"/>
    <w:rsid w:val="40131A21"/>
    <w:rsid w:val="40261383"/>
    <w:rsid w:val="40477F08"/>
    <w:rsid w:val="408056C3"/>
    <w:rsid w:val="41280B0A"/>
    <w:rsid w:val="41A80D5F"/>
    <w:rsid w:val="41C41BA4"/>
    <w:rsid w:val="41CA3E35"/>
    <w:rsid w:val="421A58D4"/>
    <w:rsid w:val="42816BCA"/>
    <w:rsid w:val="42A31D6D"/>
    <w:rsid w:val="431F42DD"/>
    <w:rsid w:val="435B7CFA"/>
    <w:rsid w:val="439D6870"/>
    <w:rsid w:val="442815A1"/>
    <w:rsid w:val="4440799B"/>
    <w:rsid w:val="44EE4430"/>
    <w:rsid w:val="45555E40"/>
    <w:rsid w:val="45626BDE"/>
    <w:rsid w:val="45B173DD"/>
    <w:rsid w:val="46F07D9C"/>
    <w:rsid w:val="47063359"/>
    <w:rsid w:val="47AD0327"/>
    <w:rsid w:val="48283959"/>
    <w:rsid w:val="485853A8"/>
    <w:rsid w:val="48707301"/>
    <w:rsid w:val="48F01FB9"/>
    <w:rsid w:val="49E06C99"/>
    <w:rsid w:val="4A921645"/>
    <w:rsid w:val="4B0577DA"/>
    <w:rsid w:val="4B766D10"/>
    <w:rsid w:val="4C2A2BB8"/>
    <w:rsid w:val="4C43011D"/>
    <w:rsid w:val="4C772E86"/>
    <w:rsid w:val="4D90256E"/>
    <w:rsid w:val="4D9A2994"/>
    <w:rsid w:val="4DE92798"/>
    <w:rsid w:val="4E1977D9"/>
    <w:rsid w:val="4E3316A9"/>
    <w:rsid w:val="4E5503C0"/>
    <w:rsid w:val="4EAD187E"/>
    <w:rsid w:val="4FBD3D43"/>
    <w:rsid w:val="4FF108B5"/>
    <w:rsid w:val="50516697"/>
    <w:rsid w:val="507567AD"/>
    <w:rsid w:val="50874A7C"/>
    <w:rsid w:val="509907ED"/>
    <w:rsid w:val="50B73DE0"/>
    <w:rsid w:val="513311D4"/>
    <w:rsid w:val="514A045A"/>
    <w:rsid w:val="51836CAE"/>
    <w:rsid w:val="51B871FA"/>
    <w:rsid w:val="51CF79D1"/>
    <w:rsid w:val="51D521CE"/>
    <w:rsid w:val="51E9796D"/>
    <w:rsid w:val="522C1256"/>
    <w:rsid w:val="523A78CD"/>
    <w:rsid w:val="52F17DAE"/>
    <w:rsid w:val="53763FE7"/>
    <w:rsid w:val="53FE9597"/>
    <w:rsid w:val="54010FC1"/>
    <w:rsid w:val="54613836"/>
    <w:rsid w:val="54DA7145"/>
    <w:rsid w:val="565B6B74"/>
    <w:rsid w:val="56987242"/>
    <w:rsid w:val="56AC3016"/>
    <w:rsid w:val="56BA1183"/>
    <w:rsid w:val="56F925D3"/>
    <w:rsid w:val="570606C5"/>
    <w:rsid w:val="57A56253"/>
    <w:rsid w:val="57C04B76"/>
    <w:rsid w:val="58347AA9"/>
    <w:rsid w:val="589A2E73"/>
    <w:rsid w:val="58E1501B"/>
    <w:rsid w:val="59175A31"/>
    <w:rsid w:val="591F3D7E"/>
    <w:rsid w:val="597F1FCE"/>
    <w:rsid w:val="59CA184E"/>
    <w:rsid w:val="5A5573BF"/>
    <w:rsid w:val="5A843DDB"/>
    <w:rsid w:val="5AC62645"/>
    <w:rsid w:val="5BBF666F"/>
    <w:rsid w:val="5BD079EE"/>
    <w:rsid w:val="5BEA3BE6"/>
    <w:rsid w:val="5BF8682E"/>
    <w:rsid w:val="5D4479DC"/>
    <w:rsid w:val="5DB4602B"/>
    <w:rsid w:val="5DC02708"/>
    <w:rsid w:val="5E531772"/>
    <w:rsid w:val="5EC47E92"/>
    <w:rsid w:val="5EDE1D73"/>
    <w:rsid w:val="5EE221C7"/>
    <w:rsid w:val="5F9109C6"/>
    <w:rsid w:val="5F967CA4"/>
    <w:rsid w:val="5FB478EA"/>
    <w:rsid w:val="60251BBC"/>
    <w:rsid w:val="60452033"/>
    <w:rsid w:val="60B609FB"/>
    <w:rsid w:val="616D55C9"/>
    <w:rsid w:val="61AB7E9F"/>
    <w:rsid w:val="61B55410"/>
    <w:rsid w:val="62037CDB"/>
    <w:rsid w:val="628506F0"/>
    <w:rsid w:val="62B25936"/>
    <w:rsid w:val="62C673D2"/>
    <w:rsid w:val="62DD3E94"/>
    <w:rsid w:val="63A12EB6"/>
    <w:rsid w:val="63BC4109"/>
    <w:rsid w:val="63BE7614"/>
    <w:rsid w:val="63D77ED2"/>
    <w:rsid w:val="64006F9C"/>
    <w:rsid w:val="657F6C3D"/>
    <w:rsid w:val="65B01F28"/>
    <w:rsid w:val="66134724"/>
    <w:rsid w:val="66152554"/>
    <w:rsid w:val="668B029F"/>
    <w:rsid w:val="668C29E2"/>
    <w:rsid w:val="66AF339A"/>
    <w:rsid w:val="67147940"/>
    <w:rsid w:val="671A2D12"/>
    <w:rsid w:val="671E249D"/>
    <w:rsid w:val="6725798E"/>
    <w:rsid w:val="67395F4D"/>
    <w:rsid w:val="67B75A0D"/>
    <w:rsid w:val="68A23364"/>
    <w:rsid w:val="69434E61"/>
    <w:rsid w:val="69CE792A"/>
    <w:rsid w:val="6A692A5B"/>
    <w:rsid w:val="6A836DAF"/>
    <w:rsid w:val="6AA14535"/>
    <w:rsid w:val="6AB44268"/>
    <w:rsid w:val="6B046655"/>
    <w:rsid w:val="6B502E8B"/>
    <w:rsid w:val="6BA80BB8"/>
    <w:rsid w:val="6CE914D3"/>
    <w:rsid w:val="6DC742B3"/>
    <w:rsid w:val="6E602011"/>
    <w:rsid w:val="6EB9D2B1"/>
    <w:rsid w:val="6ECA0B64"/>
    <w:rsid w:val="6F765343"/>
    <w:rsid w:val="6F813DFB"/>
    <w:rsid w:val="6F8837E7"/>
    <w:rsid w:val="6FF524C1"/>
    <w:rsid w:val="70343755"/>
    <w:rsid w:val="70C26FB3"/>
    <w:rsid w:val="716563D7"/>
    <w:rsid w:val="72837A30"/>
    <w:rsid w:val="73A07091"/>
    <w:rsid w:val="742542C0"/>
    <w:rsid w:val="745E614E"/>
    <w:rsid w:val="74C50E20"/>
    <w:rsid w:val="74D33ED2"/>
    <w:rsid w:val="74DF716F"/>
    <w:rsid w:val="74F3743F"/>
    <w:rsid w:val="7562277B"/>
    <w:rsid w:val="75B94E29"/>
    <w:rsid w:val="760E327E"/>
    <w:rsid w:val="76E94A45"/>
    <w:rsid w:val="77304C77"/>
    <w:rsid w:val="774C3E98"/>
    <w:rsid w:val="77642CD2"/>
    <w:rsid w:val="777815A8"/>
    <w:rsid w:val="77D81116"/>
    <w:rsid w:val="77E52B3B"/>
    <w:rsid w:val="78460C6A"/>
    <w:rsid w:val="785D0B03"/>
    <w:rsid w:val="78827754"/>
    <w:rsid w:val="78AA0A59"/>
    <w:rsid w:val="79831E8E"/>
    <w:rsid w:val="79BA2F1D"/>
    <w:rsid w:val="79D434F1"/>
    <w:rsid w:val="79F77470"/>
    <w:rsid w:val="7A2C0BE3"/>
    <w:rsid w:val="7A327119"/>
    <w:rsid w:val="7A443359"/>
    <w:rsid w:val="7A5E123E"/>
    <w:rsid w:val="7B283073"/>
    <w:rsid w:val="7BDB252C"/>
    <w:rsid w:val="7C7949B3"/>
    <w:rsid w:val="7CD662C0"/>
    <w:rsid w:val="7D07A9FA"/>
    <w:rsid w:val="7D320274"/>
    <w:rsid w:val="7D8E0A4B"/>
    <w:rsid w:val="7DD64ECC"/>
    <w:rsid w:val="7E667452"/>
    <w:rsid w:val="7F4C4FFB"/>
    <w:rsid w:val="7F6D17AB"/>
    <w:rsid w:val="7F824842"/>
    <w:rsid w:val="FF5B3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val="0"/>
      <w:keepLines w:val="0"/>
      <w:adjustRightInd w:val="0"/>
      <w:snapToGrid/>
      <w:spacing w:beforeLines="0" w:beforeAutospacing="0" w:afterLines="0" w:afterAutospacing="0" w:line="590" w:lineRule="exact"/>
      <w:jc w:val="center"/>
      <w:outlineLvl w:val="0"/>
    </w:pPr>
    <w:rPr>
      <w:rFonts w:eastAsia="方正小标宋_GBK"/>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widowControl/>
      <w:textAlignment w:val="baseline"/>
    </w:pPr>
  </w:style>
  <w:style w:type="paragraph" w:styleId="4">
    <w:name w:val="Body Text"/>
    <w:basedOn w:val="1"/>
    <w:next w:val="5"/>
    <w:qFormat/>
    <w:uiPriority w:val="0"/>
    <w:rPr>
      <w:rFonts w:ascii="方正仿宋_GBK" w:hAnsi="方正仿宋_GBK" w:eastAsia="方正仿宋_GBK" w:cs="方正仿宋_GBK"/>
      <w:sz w:val="31"/>
      <w:szCs w:val="31"/>
      <w:lang w:val="en-US" w:eastAsia="en-US" w:bidi="ar-SA"/>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1"/>
    <w:qFormat/>
    <w:uiPriority w:val="0"/>
    <w:pPr>
      <w:snapToGrid w:val="0"/>
      <w:spacing w:line="540" w:lineRule="exact"/>
    </w:pPr>
    <w:rPr>
      <w:rFonts w:eastAsia="方正仿宋_GBK"/>
      <w:color w:val="000000"/>
    </w:rPr>
  </w:style>
  <w:style w:type="paragraph" w:styleId="9">
    <w:name w:val="Normal (Web)"/>
    <w:basedOn w:val="1"/>
    <w:qFormat/>
    <w:uiPriority w:val="0"/>
    <w:pPr>
      <w:widowControl w:val="0"/>
      <w:kinsoku/>
      <w:autoSpaceDE/>
      <w:autoSpaceDN/>
      <w:adjustRightInd/>
      <w:snapToGrid/>
      <w:spacing w:before="100" w:beforeAutospacing="1" w:after="100" w:afterAutospacing="1" w:line="240" w:lineRule="auto"/>
      <w:ind w:left="0" w:right="0"/>
      <w:jc w:val="left"/>
      <w:textAlignment w:val="auto"/>
    </w:pPr>
    <w:rPr>
      <w:rFonts w:ascii="Calibri" w:hAnsi="Calibri" w:eastAsia="宋体" w:cs="Times New Roman"/>
      <w:snapToGrid/>
      <w:kern w:val="0"/>
      <w:sz w:val="24"/>
      <w:szCs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8" textRotate="1"/>
    <customShpInfo spid="_x0000_s3079" textRotate="1"/>
    <customShpInfo spid="_x0000_s308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3787</Words>
  <Characters>3813</Characters>
  <Lines>0</Lines>
  <Paragraphs>0</Paragraphs>
  <TotalTime>17</TotalTime>
  <ScaleCrop>false</ScaleCrop>
  <LinksUpToDate>false</LinksUpToDate>
  <CharactersWithSpaces>3872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2025-03-07T13:10:00Z</dcterms:created>
  <dc:creator>a</dc:creator>
  <cp:lastModifiedBy>张稳</cp:lastModifiedBy>
  <cp:lastPrinted>2026-03-11T17:16:00Z</cp:lastPrinted>
  <dcterms:modified xsi:type="dcterms:W3CDTF">2026-04-13T00:55:30Z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2024-11-25T09:43:11Z</vt:filetime>
  </property>
  <property fmtid="{D5CDD505-2E9C-101B-9397-08002B2CF9AE}" pid="4" name="KSOProductBuildVer">
    <vt:lpwstr>2052-11.8.2.9015</vt:lpwstr>
  </property>
  <property fmtid="{D5CDD505-2E9C-101B-9397-08002B2CF9AE}" pid="5" name="ICV">
    <vt:lpwstr>81A8B1FE38AB465087FC257206A04781</vt:lpwstr>
  </property>
  <property fmtid="{D5CDD505-2E9C-101B-9397-08002B2CF9AE}" pid="6" name="KSOTemplateDocerSaveRecord">
    <vt:lpwstr>eyJoZGlkIjoiY2YzZTBiZWEwMWNmZjRhZWU2NjQyNjM5M2IzYjQ4ZDUiLCJ1c2VySWQiOiIxNTc1NzM3MzU2In0=</vt:lpwstr>
  </property>
</Properties>
</file>